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6" w:rsidRPr="00F434A6" w:rsidRDefault="009A06D6" w:rsidP="009A06D6">
      <w:pPr>
        <w:spacing w:before="60" w:after="60"/>
        <w:rPr>
          <w:rFonts w:ascii="Calibri" w:hAnsi="Calibri" w:cs="Calibri"/>
          <w:b/>
          <w:color w:val="0000FF"/>
          <w:sz w:val="28"/>
          <w:szCs w:val="28"/>
        </w:rPr>
      </w:pPr>
      <w:bookmarkStart w:id="0" w:name="OLE_LINK1"/>
      <w:bookmarkStart w:id="1" w:name="OLE_LINK2"/>
      <w:r w:rsidRPr="00F434A6">
        <w:rPr>
          <w:rFonts w:ascii="Calibri" w:hAnsi="Calibri" w:cs="Calibri"/>
          <w:b/>
          <w:color w:val="0000FF"/>
          <w:sz w:val="28"/>
          <w:szCs w:val="28"/>
        </w:rPr>
        <w:t xml:space="preserve">Core Indicators </w:t>
      </w:r>
      <w:proofErr w:type="gramStart"/>
      <w:r w:rsidRPr="00F434A6">
        <w:rPr>
          <w:rFonts w:ascii="Calibri" w:hAnsi="Calibri" w:cs="Calibri"/>
          <w:b/>
          <w:color w:val="0000FF"/>
          <w:sz w:val="28"/>
          <w:szCs w:val="28"/>
        </w:rPr>
        <w:t>For</w:t>
      </w:r>
      <w:proofErr w:type="gramEnd"/>
      <w:r w:rsidRPr="00F434A6">
        <w:rPr>
          <w:rFonts w:ascii="Calibri" w:hAnsi="Calibri" w:cs="Calibri"/>
          <w:b/>
          <w:color w:val="0000FF"/>
          <w:sz w:val="28"/>
          <w:szCs w:val="28"/>
        </w:rPr>
        <w:t xml:space="preserve"> Public Health In Ontario</w:t>
      </w:r>
    </w:p>
    <w:p w:rsidR="0051042A" w:rsidRPr="00F434A6" w:rsidRDefault="0051042A" w:rsidP="00590F7E">
      <w:pPr>
        <w:pStyle w:val="Heading1"/>
        <w:tabs>
          <w:tab w:val="left" w:pos="8640"/>
        </w:tabs>
        <w:spacing w:before="60" w:after="60"/>
        <w:rPr>
          <w:rFonts w:ascii="Calibri" w:hAnsi="Calibri" w:cs="Calibri"/>
          <w:sz w:val="28"/>
          <w:szCs w:val="28"/>
        </w:rPr>
      </w:pPr>
      <w:r w:rsidRPr="00F434A6">
        <w:rPr>
          <w:rFonts w:ascii="Calibri" w:hAnsi="Calibri" w:cs="Calibri"/>
          <w:sz w:val="28"/>
          <w:szCs w:val="28"/>
        </w:rPr>
        <w:t>Core Indicators Work Group</w:t>
      </w:r>
      <w:r w:rsidR="001B5CD4" w:rsidRPr="00F434A6">
        <w:rPr>
          <w:rFonts w:ascii="Calibri" w:hAnsi="Calibri" w:cs="Calibri"/>
          <w:sz w:val="28"/>
          <w:szCs w:val="28"/>
        </w:rPr>
        <w:t>:</w:t>
      </w:r>
      <w:r w:rsidRPr="00F434A6">
        <w:rPr>
          <w:rFonts w:ascii="Calibri" w:hAnsi="Calibri" w:cs="Calibri"/>
          <w:sz w:val="28"/>
          <w:szCs w:val="28"/>
        </w:rPr>
        <w:t xml:space="preserve"> </w:t>
      </w:r>
      <w:r w:rsidR="001B5CD4" w:rsidRPr="00F434A6">
        <w:rPr>
          <w:rFonts w:ascii="Calibri" w:hAnsi="Calibri" w:cs="Calibri"/>
          <w:sz w:val="28"/>
          <w:szCs w:val="28"/>
        </w:rPr>
        <w:t xml:space="preserve"> Social Determinants of Health Subgroup</w:t>
      </w:r>
      <w:bookmarkEnd w:id="0"/>
      <w:bookmarkEnd w:id="1"/>
      <w:r w:rsidR="00590F7E" w:rsidRPr="00F434A6">
        <w:rPr>
          <w:rFonts w:ascii="Calibri" w:hAnsi="Calibri" w:cs="Calibri"/>
          <w:sz w:val="28"/>
          <w:szCs w:val="28"/>
        </w:rPr>
        <w:tab/>
      </w:r>
    </w:p>
    <w:p w:rsidR="00D44F41" w:rsidRPr="00F434A6" w:rsidRDefault="00D44F41" w:rsidP="00D44F41">
      <w:pPr>
        <w:rPr>
          <w:rFonts w:ascii="Calibri" w:hAnsi="Calibri" w:cs="Calibri"/>
          <w:b/>
          <w:color w:val="FF0000"/>
          <w:sz w:val="24"/>
          <w:szCs w:val="24"/>
        </w:rPr>
      </w:pPr>
      <w:r w:rsidRPr="00F434A6">
        <w:rPr>
          <w:rFonts w:ascii="Calibri" w:hAnsi="Calibri" w:cs="Calibri"/>
          <w:b/>
          <w:color w:val="FF0000"/>
          <w:sz w:val="24"/>
          <w:szCs w:val="24"/>
        </w:rPr>
        <w:tab/>
      </w:r>
    </w:p>
    <w:p w:rsidR="00646B27" w:rsidRPr="00F434A6" w:rsidRDefault="00D44F41" w:rsidP="001B5CD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434A6">
        <w:rPr>
          <w:rFonts w:ascii="Calibri" w:hAnsi="Calibri" w:cs="Calibri"/>
          <w:b/>
          <w:color w:val="FF0000"/>
          <w:sz w:val="24"/>
          <w:szCs w:val="24"/>
        </w:rPr>
        <w:t xml:space="preserve">Teleconference Information:  </w:t>
      </w:r>
      <w:r w:rsidR="0057008C" w:rsidRPr="00F434A6">
        <w:rPr>
          <w:rFonts w:ascii="Calibri" w:hAnsi="Calibri" w:cs="Calibri"/>
          <w:b/>
          <w:sz w:val="24"/>
          <w:szCs w:val="24"/>
        </w:rPr>
        <w:t>Dial</w:t>
      </w:r>
      <w:r w:rsidRPr="00F434A6">
        <w:rPr>
          <w:rFonts w:ascii="Calibri" w:hAnsi="Calibri" w:cs="Calibri"/>
          <w:b/>
          <w:sz w:val="24"/>
          <w:szCs w:val="24"/>
        </w:rPr>
        <w:t xml:space="preserve"> </w:t>
      </w:r>
      <w:r w:rsidR="001B5CD4" w:rsidRPr="00F434A6">
        <w:rPr>
          <w:rFonts w:ascii="Calibri" w:hAnsi="Calibri" w:cs="Calibri"/>
          <w:sz w:val="24"/>
          <w:szCs w:val="24"/>
        </w:rPr>
        <w:t>Local:  (416) 850-2050</w:t>
      </w:r>
      <w:r w:rsidR="00646B27" w:rsidRPr="00F434A6">
        <w:rPr>
          <w:rFonts w:ascii="Calibri" w:hAnsi="Calibri" w:cs="Calibri"/>
          <w:sz w:val="24"/>
          <w:szCs w:val="24"/>
        </w:rPr>
        <w:t xml:space="preserve">; </w:t>
      </w:r>
      <w:r w:rsidR="001B5CD4" w:rsidRPr="00F434A6">
        <w:rPr>
          <w:rFonts w:ascii="Calibri" w:hAnsi="Calibri" w:cs="Calibri"/>
          <w:sz w:val="24"/>
          <w:szCs w:val="24"/>
        </w:rPr>
        <w:t>Toll-Free:  1-866-261-6767</w:t>
      </w:r>
      <w:r w:rsidR="0057008C" w:rsidRPr="00F434A6">
        <w:rPr>
          <w:rFonts w:ascii="Calibri" w:hAnsi="Calibri" w:cs="Calibri"/>
          <w:sz w:val="24"/>
          <w:szCs w:val="24"/>
        </w:rPr>
        <w:t xml:space="preserve"> </w:t>
      </w:r>
    </w:p>
    <w:p w:rsidR="001B5CD4" w:rsidRPr="00F434A6" w:rsidRDefault="00646B27" w:rsidP="00646B27">
      <w:pPr>
        <w:autoSpaceDE w:val="0"/>
        <w:autoSpaceDN w:val="0"/>
        <w:adjustRightInd w:val="0"/>
        <w:ind w:left="2880"/>
        <w:rPr>
          <w:rFonts w:ascii="Calibri" w:hAnsi="Calibri" w:cs="Calibri"/>
          <w:sz w:val="24"/>
          <w:szCs w:val="24"/>
        </w:rPr>
      </w:pPr>
      <w:r w:rsidRPr="00F434A6">
        <w:rPr>
          <w:rFonts w:ascii="Calibri" w:hAnsi="Calibri" w:cs="Calibri"/>
          <w:sz w:val="24"/>
          <w:szCs w:val="24"/>
        </w:rPr>
        <w:t xml:space="preserve">        </w:t>
      </w:r>
      <w:r w:rsidR="00D44F41" w:rsidRPr="00F434A6">
        <w:rPr>
          <w:rFonts w:ascii="Calibri" w:hAnsi="Calibri" w:cs="Calibri"/>
          <w:b/>
          <w:sz w:val="24"/>
          <w:szCs w:val="24"/>
        </w:rPr>
        <w:t>Pass</w:t>
      </w:r>
      <w:r w:rsidR="006C02B4" w:rsidRPr="00F434A6">
        <w:rPr>
          <w:rFonts w:ascii="Calibri" w:hAnsi="Calibri" w:cs="Calibri"/>
          <w:b/>
          <w:sz w:val="24"/>
          <w:szCs w:val="24"/>
        </w:rPr>
        <w:t xml:space="preserve"> C</w:t>
      </w:r>
      <w:r w:rsidR="00D44F41" w:rsidRPr="00F434A6">
        <w:rPr>
          <w:rFonts w:ascii="Calibri" w:hAnsi="Calibri" w:cs="Calibri"/>
          <w:b/>
          <w:sz w:val="24"/>
          <w:szCs w:val="24"/>
        </w:rPr>
        <w:t>ode: </w:t>
      </w:r>
      <w:r w:rsidR="0056097A" w:rsidRPr="00F434A6">
        <w:rPr>
          <w:rFonts w:ascii="Calibri" w:hAnsi="Calibri" w:cs="Calibri"/>
          <w:sz w:val="24"/>
          <w:szCs w:val="24"/>
        </w:rPr>
        <w:t>659284</w:t>
      </w:r>
      <w:r w:rsidR="001B5CD4" w:rsidRPr="00F434A6">
        <w:rPr>
          <w:rFonts w:ascii="Calibri" w:hAnsi="Calibri" w:cs="Calibri"/>
          <w:sz w:val="24"/>
          <w:szCs w:val="24"/>
        </w:rPr>
        <w:t>#</w:t>
      </w:r>
    </w:p>
    <w:tbl>
      <w:tblPr>
        <w:tblW w:w="9090" w:type="dxa"/>
        <w:tblInd w:w="198" w:type="dxa"/>
        <w:tblLayout w:type="fixed"/>
        <w:tblLook w:val="0000"/>
      </w:tblPr>
      <w:tblGrid>
        <w:gridCol w:w="1890"/>
        <w:gridCol w:w="7200"/>
      </w:tblGrid>
      <w:tr w:rsidR="00744E62" w:rsidRPr="00F434A6">
        <w:tc>
          <w:tcPr>
            <w:tcW w:w="1890" w:type="dxa"/>
            <w:vAlign w:val="center"/>
          </w:tcPr>
          <w:p w:rsidR="00F05AA7" w:rsidRPr="00F434A6" w:rsidRDefault="00F05AA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44E62" w:rsidRPr="00F434A6" w:rsidRDefault="00744E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7200" w:type="dxa"/>
            <w:vAlign w:val="center"/>
          </w:tcPr>
          <w:p w:rsidR="00744E62" w:rsidRPr="00F434A6" w:rsidRDefault="00EA347C" w:rsidP="00EA347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Wednesday</w:t>
            </w:r>
            <w:r w:rsidR="00ED4E0B" w:rsidRPr="00F434A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January 23, 2013 </w:t>
            </w:r>
          </w:p>
        </w:tc>
      </w:tr>
      <w:tr w:rsidR="00744E62" w:rsidRPr="00F434A6">
        <w:tc>
          <w:tcPr>
            <w:tcW w:w="1890" w:type="dxa"/>
            <w:vAlign w:val="center"/>
          </w:tcPr>
          <w:p w:rsidR="00744E62" w:rsidRPr="00F434A6" w:rsidRDefault="00744E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Location:</w:t>
            </w:r>
          </w:p>
        </w:tc>
        <w:tc>
          <w:tcPr>
            <w:tcW w:w="7200" w:type="dxa"/>
            <w:vAlign w:val="center"/>
          </w:tcPr>
          <w:p w:rsidR="00744E62" w:rsidRPr="00F434A6" w:rsidRDefault="001B5CD4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Teleconference</w:t>
            </w:r>
          </w:p>
        </w:tc>
      </w:tr>
      <w:tr w:rsidR="00744E62" w:rsidRPr="00F434A6">
        <w:tc>
          <w:tcPr>
            <w:tcW w:w="1890" w:type="dxa"/>
            <w:vAlign w:val="center"/>
          </w:tcPr>
          <w:p w:rsidR="00744E62" w:rsidRPr="00F434A6" w:rsidRDefault="00744E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Time:</w:t>
            </w:r>
          </w:p>
        </w:tc>
        <w:tc>
          <w:tcPr>
            <w:tcW w:w="7200" w:type="dxa"/>
            <w:vAlign w:val="center"/>
          </w:tcPr>
          <w:p w:rsidR="00744E62" w:rsidRPr="00F434A6" w:rsidRDefault="001B5CD4">
            <w:pPr>
              <w:rPr>
                <w:rFonts w:ascii="Calibri" w:hAnsi="Calibri" w:cs="Calibri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F434A6">
                <w:rPr>
                  <w:rFonts w:ascii="Calibri" w:hAnsi="Calibri" w:cs="Calibri"/>
                  <w:sz w:val="24"/>
                  <w:szCs w:val="24"/>
                </w:rPr>
                <w:t>1:30-3:3</w:t>
              </w:r>
              <w:r w:rsidR="00386D14" w:rsidRPr="00F434A6">
                <w:rPr>
                  <w:rFonts w:ascii="Calibri" w:hAnsi="Calibri" w:cs="Calibri"/>
                  <w:sz w:val="24"/>
                  <w:szCs w:val="24"/>
                </w:rPr>
                <w:t>0</w:t>
              </w:r>
              <w:r w:rsidRPr="00F434A6">
                <w:rPr>
                  <w:rFonts w:ascii="Calibri" w:hAnsi="Calibri" w:cs="Calibri"/>
                  <w:sz w:val="24"/>
                  <w:szCs w:val="24"/>
                </w:rPr>
                <w:t>pm</w:t>
              </w:r>
            </w:smartTag>
          </w:p>
        </w:tc>
      </w:tr>
      <w:tr w:rsidR="00744E62" w:rsidRPr="00F434A6">
        <w:tc>
          <w:tcPr>
            <w:tcW w:w="1890" w:type="dxa"/>
            <w:vAlign w:val="center"/>
          </w:tcPr>
          <w:p w:rsidR="00744E62" w:rsidRPr="00F434A6" w:rsidRDefault="00744E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Recorder:</w:t>
            </w:r>
          </w:p>
        </w:tc>
        <w:tc>
          <w:tcPr>
            <w:tcW w:w="7200" w:type="dxa"/>
            <w:vAlign w:val="center"/>
          </w:tcPr>
          <w:p w:rsidR="00744E62" w:rsidRPr="00F434A6" w:rsidRDefault="00B8526D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44E62" w:rsidRPr="00F434A6">
        <w:tc>
          <w:tcPr>
            <w:tcW w:w="1890" w:type="dxa"/>
            <w:vAlign w:val="center"/>
          </w:tcPr>
          <w:p w:rsidR="00744E62" w:rsidRPr="00F434A6" w:rsidRDefault="00744E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Chair:</w:t>
            </w:r>
          </w:p>
        </w:tc>
        <w:tc>
          <w:tcPr>
            <w:tcW w:w="7200" w:type="dxa"/>
            <w:vAlign w:val="center"/>
          </w:tcPr>
          <w:p w:rsidR="00744E62" w:rsidRPr="00F434A6" w:rsidRDefault="00D87A2F">
            <w:pPr>
              <w:pStyle w:val="Heading3"/>
              <w:rPr>
                <w:rFonts w:ascii="Calibri" w:hAnsi="Calibri" w:cs="Calibri"/>
                <w:szCs w:val="24"/>
              </w:rPr>
            </w:pPr>
            <w:r w:rsidRPr="00F434A6">
              <w:rPr>
                <w:rFonts w:ascii="Calibri" w:hAnsi="Calibri" w:cs="Calibri"/>
                <w:szCs w:val="24"/>
              </w:rPr>
              <w:t>Luanne Jamieson</w:t>
            </w:r>
          </w:p>
        </w:tc>
      </w:tr>
      <w:tr w:rsidR="001B5CD4" w:rsidRPr="00F434A6">
        <w:tc>
          <w:tcPr>
            <w:tcW w:w="1890" w:type="dxa"/>
            <w:vAlign w:val="center"/>
          </w:tcPr>
          <w:p w:rsidR="001B5CD4" w:rsidRPr="00F434A6" w:rsidRDefault="001B5CD4" w:rsidP="00CB24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Attendees:</w:t>
            </w:r>
          </w:p>
        </w:tc>
        <w:tc>
          <w:tcPr>
            <w:tcW w:w="7200" w:type="dxa"/>
            <w:vAlign w:val="center"/>
          </w:tcPr>
          <w:p w:rsidR="001B5CD4" w:rsidRPr="00F434A6" w:rsidRDefault="00B8526D" w:rsidP="00CB24D6">
            <w:pPr>
              <w:pStyle w:val="Heading3"/>
              <w:rPr>
                <w:rFonts w:ascii="Calibri" w:hAnsi="Calibri" w:cs="Calibri"/>
                <w:szCs w:val="24"/>
              </w:rPr>
            </w:pPr>
            <w:r w:rsidRPr="00F434A6">
              <w:rPr>
                <w:rFonts w:ascii="Calibri" w:hAnsi="Calibri" w:cs="Calibri"/>
                <w:szCs w:val="24"/>
              </w:rPr>
              <w:t xml:space="preserve"> </w:t>
            </w:r>
            <w:r w:rsidR="00754CFC">
              <w:rPr>
                <w:rFonts w:ascii="Calibri" w:hAnsi="Calibri" w:cs="Calibri"/>
                <w:szCs w:val="24"/>
              </w:rPr>
              <w:t>Virginia McFarland, Luanne Jamieson</w:t>
            </w:r>
            <w:r w:rsidR="00482C14">
              <w:rPr>
                <w:rFonts w:ascii="Calibri" w:hAnsi="Calibri" w:cs="Calibri"/>
                <w:szCs w:val="24"/>
              </w:rPr>
              <w:t>, Cameron McDermaid, Bill Kou,</w:t>
            </w:r>
          </w:p>
        </w:tc>
      </w:tr>
      <w:tr w:rsidR="001B5CD4" w:rsidRPr="00F434A6">
        <w:tc>
          <w:tcPr>
            <w:tcW w:w="1890" w:type="dxa"/>
            <w:vAlign w:val="center"/>
          </w:tcPr>
          <w:p w:rsidR="001B5CD4" w:rsidRPr="00F434A6" w:rsidRDefault="001B5CD4" w:rsidP="00CB24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Regrets:</w:t>
            </w:r>
          </w:p>
        </w:tc>
        <w:tc>
          <w:tcPr>
            <w:tcW w:w="7200" w:type="dxa"/>
            <w:vAlign w:val="center"/>
          </w:tcPr>
          <w:p w:rsidR="001B5CD4" w:rsidRPr="00F434A6" w:rsidRDefault="00B8526D" w:rsidP="00482C14">
            <w:pPr>
              <w:pStyle w:val="Heading3"/>
              <w:rPr>
                <w:rFonts w:ascii="Calibri" w:hAnsi="Calibri" w:cs="Calibri"/>
                <w:szCs w:val="24"/>
              </w:rPr>
            </w:pPr>
            <w:r w:rsidRPr="00F434A6">
              <w:rPr>
                <w:rFonts w:ascii="Calibri" w:hAnsi="Calibri" w:cs="Calibri"/>
                <w:szCs w:val="24"/>
              </w:rPr>
              <w:t xml:space="preserve"> </w:t>
            </w:r>
            <w:r w:rsidR="00482C14">
              <w:rPr>
                <w:rFonts w:ascii="Calibri" w:hAnsi="Calibri" w:cs="Calibri"/>
                <w:szCs w:val="24"/>
              </w:rPr>
              <w:t>Dinna Lozano</w:t>
            </w:r>
          </w:p>
        </w:tc>
      </w:tr>
    </w:tbl>
    <w:p w:rsidR="00744E62" w:rsidRPr="00F434A6" w:rsidRDefault="00207D2B" w:rsidP="00081866">
      <w:pPr>
        <w:spacing w:before="120"/>
        <w:rPr>
          <w:rFonts w:ascii="Calibri" w:hAnsi="Calibri" w:cs="Calibri"/>
          <w:b/>
          <w:sz w:val="24"/>
          <w:szCs w:val="24"/>
        </w:rPr>
      </w:pPr>
      <w:r w:rsidRPr="00F434A6">
        <w:rPr>
          <w:rFonts w:ascii="Calibri" w:hAnsi="Calibri" w:cs="Calibri"/>
          <w:b/>
          <w:sz w:val="24"/>
          <w:szCs w:val="24"/>
        </w:rPr>
        <w:t>Minutes</w:t>
      </w:r>
    </w:p>
    <w:tbl>
      <w:tblPr>
        <w:tblW w:w="9706" w:type="dxa"/>
        <w:jc w:val="center"/>
        <w:tblInd w:w="-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342"/>
        <w:gridCol w:w="1710"/>
        <w:gridCol w:w="1394"/>
      </w:tblGrid>
      <w:tr w:rsidR="009059AE" w:rsidRPr="00F434A6" w:rsidTr="00983357">
        <w:trPr>
          <w:jc w:val="center"/>
        </w:trPr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9059AE" w:rsidRPr="00F434A6" w:rsidRDefault="009059A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342" w:type="dxa"/>
            <w:tcBorders>
              <w:bottom w:val="single" w:sz="18" w:space="0" w:color="auto"/>
            </w:tcBorders>
            <w:vAlign w:val="center"/>
          </w:tcPr>
          <w:p w:rsidR="009059AE" w:rsidRPr="00F434A6" w:rsidRDefault="009059AE">
            <w:pPr>
              <w:pStyle w:val="Heading2"/>
              <w:rPr>
                <w:rFonts w:ascii="Calibri" w:hAnsi="Calibri" w:cs="Calibri"/>
                <w:szCs w:val="24"/>
              </w:rPr>
            </w:pPr>
            <w:r w:rsidRPr="00F434A6">
              <w:rPr>
                <w:rFonts w:ascii="Calibri" w:hAnsi="Calibri" w:cs="Calibri"/>
                <w:szCs w:val="24"/>
              </w:rPr>
              <w:t>Item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:rsidR="009059AE" w:rsidRPr="00F434A6" w:rsidRDefault="0074739B" w:rsidP="00F5572F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Action Item</w:t>
            </w:r>
          </w:p>
        </w:tc>
        <w:tc>
          <w:tcPr>
            <w:tcW w:w="1394" w:type="dxa"/>
            <w:tcBorders>
              <w:bottom w:val="single" w:sz="18" w:space="0" w:color="auto"/>
            </w:tcBorders>
          </w:tcPr>
          <w:p w:rsidR="009059AE" w:rsidRPr="00F434A6" w:rsidRDefault="00983357" w:rsidP="0018738D">
            <w:pPr>
              <w:spacing w:before="60" w:after="60"/>
              <w:ind w:left="720" w:hanging="7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Follow up</w:t>
            </w:r>
          </w:p>
        </w:tc>
      </w:tr>
      <w:tr w:rsidR="009059AE" w:rsidRPr="00F434A6" w:rsidTr="00983357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9059AE" w:rsidRPr="00F434A6" w:rsidRDefault="009059A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1.0</w:t>
            </w:r>
          </w:p>
        </w:tc>
        <w:tc>
          <w:tcPr>
            <w:tcW w:w="5342" w:type="dxa"/>
            <w:tcBorders>
              <w:top w:val="nil"/>
            </w:tcBorders>
          </w:tcPr>
          <w:p w:rsidR="009059AE" w:rsidRPr="00F434A6" w:rsidRDefault="009059AE">
            <w:pPr>
              <w:pStyle w:val="Heading3"/>
              <w:rPr>
                <w:rFonts w:ascii="Calibri" w:hAnsi="Calibri" w:cs="Calibri"/>
                <w:b/>
                <w:szCs w:val="24"/>
              </w:rPr>
            </w:pPr>
            <w:r w:rsidRPr="00F434A6">
              <w:rPr>
                <w:rFonts w:ascii="Calibri" w:hAnsi="Calibri" w:cs="Calibri"/>
                <w:b/>
                <w:szCs w:val="24"/>
              </w:rPr>
              <w:t>Review of the Agenda</w:t>
            </w:r>
          </w:p>
        </w:tc>
        <w:tc>
          <w:tcPr>
            <w:tcW w:w="1710" w:type="dxa"/>
            <w:tcBorders>
              <w:top w:val="nil"/>
            </w:tcBorders>
          </w:tcPr>
          <w:p w:rsidR="009059AE" w:rsidRPr="00F434A6" w:rsidRDefault="009059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9059AE" w:rsidRPr="00F434A6" w:rsidRDefault="00145BBD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59AE" w:rsidRPr="00F434A6" w:rsidTr="00983357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9059AE" w:rsidRPr="00F434A6" w:rsidRDefault="009059A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 xml:space="preserve">2.0 </w:t>
            </w:r>
          </w:p>
        </w:tc>
        <w:tc>
          <w:tcPr>
            <w:tcW w:w="5342" w:type="dxa"/>
            <w:tcBorders>
              <w:top w:val="nil"/>
            </w:tcBorders>
          </w:tcPr>
          <w:p w:rsidR="009059AE" w:rsidRPr="00F434A6" w:rsidRDefault="009059AE">
            <w:pPr>
              <w:pStyle w:val="Heading3"/>
              <w:rPr>
                <w:rFonts w:ascii="Calibri" w:hAnsi="Calibri" w:cs="Calibri"/>
                <w:szCs w:val="24"/>
              </w:rPr>
            </w:pPr>
            <w:r w:rsidRPr="00F434A6">
              <w:rPr>
                <w:rFonts w:ascii="Calibri" w:hAnsi="Calibri" w:cs="Calibri"/>
                <w:b/>
                <w:szCs w:val="24"/>
              </w:rPr>
              <w:t xml:space="preserve">Review of Minutes </w:t>
            </w:r>
          </w:p>
          <w:p w:rsidR="00AD7213" w:rsidRDefault="00EA347C" w:rsidP="00AD7213">
            <w:pPr>
              <w:pStyle w:val="Heading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November 21</w:t>
            </w:r>
            <w:r w:rsidR="008A6C67" w:rsidRPr="00F434A6">
              <w:rPr>
                <w:rFonts w:ascii="Calibri" w:hAnsi="Calibri" w:cs="Calibri"/>
                <w:b/>
                <w:szCs w:val="24"/>
              </w:rPr>
              <w:t>, 201</w:t>
            </w:r>
            <w:r w:rsidR="00E44E82" w:rsidRPr="00F434A6">
              <w:rPr>
                <w:rFonts w:ascii="Calibri" w:hAnsi="Calibri" w:cs="Calibri"/>
                <w:b/>
                <w:szCs w:val="24"/>
              </w:rPr>
              <w:t>2</w:t>
            </w:r>
          </w:p>
          <w:p w:rsidR="005D3AF3" w:rsidRPr="005D3AF3" w:rsidRDefault="005D3AF3" w:rsidP="005D3AF3">
            <w:r>
              <w:t>Change in item 4.1 to reflect the supervisor of the student and that they’re just starting.</w:t>
            </w:r>
          </w:p>
        </w:tc>
        <w:tc>
          <w:tcPr>
            <w:tcW w:w="1710" w:type="dxa"/>
            <w:tcBorders>
              <w:top w:val="nil"/>
            </w:tcBorders>
          </w:tcPr>
          <w:p w:rsidR="009059AE" w:rsidRPr="00F434A6" w:rsidRDefault="009059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9059AE" w:rsidRPr="00F434A6" w:rsidRDefault="00145BBD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59AE" w:rsidRPr="00F434A6" w:rsidTr="00983357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9059AE" w:rsidRPr="00F434A6" w:rsidRDefault="009059AE" w:rsidP="004D09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3.0</w:t>
            </w:r>
          </w:p>
        </w:tc>
        <w:tc>
          <w:tcPr>
            <w:tcW w:w="5342" w:type="dxa"/>
            <w:tcBorders>
              <w:top w:val="nil"/>
            </w:tcBorders>
          </w:tcPr>
          <w:p w:rsidR="009059AE" w:rsidRPr="00F434A6" w:rsidRDefault="009059AE" w:rsidP="004D09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Business Arising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9059AE" w:rsidRPr="00F434A6" w:rsidRDefault="009059AE" w:rsidP="004D096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AE" w:rsidRPr="00F434A6" w:rsidRDefault="00145BBD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44E82" w:rsidRPr="00F434A6" w:rsidTr="00983357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E44E82" w:rsidRPr="00F434A6" w:rsidRDefault="00885386" w:rsidP="0082463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5342" w:type="dxa"/>
            <w:tcBorders>
              <w:top w:val="nil"/>
            </w:tcBorders>
          </w:tcPr>
          <w:p w:rsidR="00AD7213" w:rsidRDefault="00AD7213" w:rsidP="00AD7213">
            <w:pPr>
              <w:pStyle w:val="Heading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-Updated on website. Documents downloadable for review for Ethnic/Cultural Origins, </w:t>
            </w:r>
            <w:proofErr w:type="spellStart"/>
            <w:r w:rsidR="003E4BA1">
              <w:rPr>
                <w:rFonts w:ascii="Calibri" w:hAnsi="Calibri" w:cs="Calibri"/>
                <w:szCs w:val="24"/>
              </w:rPr>
              <w:t>Labour</w:t>
            </w:r>
            <w:proofErr w:type="spellEnd"/>
            <w:r w:rsidR="003E4BA1">
              <w:rPr>
                <w:rFonts w:ascii="Calibri" w:hAnsi="Calibri" w:cs="Calibri"/>
                <w:szCs w:val="24"/>
              </w:rPr>
              <w:t xml:space="preserve"> Force</w:t>
            </w:r>
            <w:r>
              <w:rPr>
                <w:rFonts w:ascii="Calibri" w:hAnsi="Calibri" w:cs="Calibri"/>
                <w:szCs w:val="24"/>
              </w:rPr>
              <w:t xml:space="preserve"> Participation</w:t>
            </w:r>
            <w:r w:rsidR="003E4BA1">
              <w:rPr>
                <w:rFonts w:ascii="Calibri" w:hAnsi="Calibri" w:cs="Calibri"/>
                <w:szCs w:val="24"/>
              </w:rPr>
              <w:t xml:space="preserve">, Crime Rate and Home Language </w:t>
            </w:r>
          </w:p>
          <w:p w:rsidR="000C6E1A" w:rsidRDefault="00AD7213" w:rsidP="00AD7213">
            <w:pPr>
              <w:pStyle w:val="Heading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-Housing Affordability</w:t>
            </w:r>
          </w:p>
          <w:p w:rsidR="00D9731D" w:rsidRDefault="00D9731D" w:rsidP="00D9731D"/>
          <w:p w:rsidR="00D9731D" w:rsidRDefault="00D9731D" w:rsidP="00D9731D">
            <w:pPr>
              <w:pStyle w:val="ListParagraph"/>
              <w:numPr>
                <w:ilvl w:val="0"/>
                <w:numId w:val="22"/>
              </w:numPr>
              <w:contextualSpacing w:val="0"/>
            </w:pPr>
            <w:proofErr w:type="spellStart"/>
            <w:r>
              <w:t>Labour</w:t>
            </w:r>
            <w:proofErr w:type="spellEnd"/>
            <w:r>
              <w:t xml:space="preserve"> Force Information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 xml:space="preserve">If we have decided on this name for the indicator, Natalie can ask Lee to change the webpage. It currently reads </w:t>
            </w:r>
            <w:proofErr w:type="gramStart"/>
            <w:r>
              <w:t xml:space="preserve">“ </w:t>
            </w:r>
            <w:proofErr w:type="spellStart"/>
            <w:r>
              <w:t>Labour</w:t>
            </w:r>
            <w:proofErr w:type="spellEnd"/>
            <w:proofErr w:type="gramEnd"/>
            <w:r>
              <w:t xml:space="preserve"> Force Participation Rate”.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>Natalie changed the “Data Source” citation for “Census of Canada and NHS” to correspond to the recent update in the “Guide to Editing and Creating Core Indicator Pages”.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>Acknowledgements table – need ‘Lead Author’ and ‘Contributing Authors’.</w:t>
            </w:r>
          </w:p>
          <w:p w:rsidR="00D9731D" w:rsidRDefault="00D9731D" w:rsidP="00D9731D">
            <w:pPr>
              <w:pStyle w:val="ListParagraph"/>
              <w:numPr>
                <w:ilvl w:val="0"/>
                <w:numId w:val="22"/>
              </w:numPr>
              <w:contextualSpacing w:val="0"/>
            </w:pPr>
            <w:r>
              <w:t>Home Language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>Natalie changed the “Data Source” citation for “Census of Canada and NHS” to correspond to the recent update in the “Guide to Editing and Creating Core Indicator Pages”.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>Method of calculation section: Natalie included text as well as the equation for each indicator. Please compare to method of calculation section for ‘</w:t>
            </w:r>
            <w:proofErr w:type="spellStart"/>
            <w:r>
              <w:t>Labour</w:t>
            </w:r>
            <w:proofErr w:type="spellEnd"/>
            <w:r>
              <w:t xml:space="preserve"> Force Information’ and let me know which format you prefer. 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>Needs a “Changes Made” table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 xml:space="preserve">Needs an “Acknowledgements” table, including names of external reviewers </w:t>
            </w:r>
            <w:r>
              <w:lastRenderedPageBreak/>
              <w:t xml:space="preserve">who have agreed to be cited on the webpage. </w:t>
            </w:r>
          </w:p>
          <w:p w:rsidR="00D9731D" w:rsidRDefault="00D9731D" w:rsidP="00D9731D">
            <w:pPr>
              <w:pStyle w:val="ListParagraph"/>
              <w:numPr>
                <w:ilvl w:val="0"/>
                <w:numId w:val="22"/>
              </w:numPr>
              <w:contextualSpacing w:val="0"/>
            </w:pPr>
            <w:r>
              <w:t>Crime Rate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>Needs a “Changes Made” table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 xml:space="preserve">Needs an “Acknowledgements” table, including names of external reviewers who have agreed to be cited on the webpage. </w:t>
            </w:r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 xml:space="preserve">Some of the links don’t work: </w:t>
            </w:r>
          </w:p>
          <w:p w:rsidR="00D9731D" w:rsidRDefault="00D9731D" w:rsidP="00D9731D">
            <w:pPr>
              <w:pStyle w:val="ListParagraph"/>
              <w:numPr>
                <w:ilvl w:val="2"/>
                <w:numId w:val="22"/>
              </w:numPr>
              <w:contextualSpacing w:val="0"/>
            </w:pPr>
            <w:r>
              <w:t xml:space="preserve">Statistics Canada, Canadian Centre for Justice Statistics. Crime incidents; Adults and youths charged (1999 to 2004). Available online at: </w:t>
            </w:r>
            <w:hyperlink r:id="rId7" w:tgtFrame="_blank" w:history="1">
              <w:r>
                <w:rPr>
                  <w:rStyle w:val="Hyperlink"/>
                  <w:b/>
                  <w:bCs/>
                </w:rPr>
                <w:t>http://www.statcan.ca/english/freepub/82-221-XIE/2005002/nonmed/living6.htm</w:t>
              </w:r>
            </w:hyperlink>
            <w:r>
              <w:t xml:space="preserve">. Natalie wasn’t sure if this is a suitable replacement: </w:t>
            </w:r>
            <w:hyperlink r:id="rId8" w:history="1">
              <w:r>
                <w:rPr>
                  <w:rStyle w:val="Hyperlink"/>
                </w:rPr>
                <w:t>http://www.statcan.gc.ca/pub/85-002-x/2010002/article/11292-eng.htm</w:t>
              </w:r>
            </w:hyperlink>
            <w:r>
              <w:t>. I couldn’t find anything for the following, but will try again tomorrow:</w:t>
            </w:r>
          </w:p>
          <w:p w:rsidR="00D9731D" w:rsidRDefault="00D9731D" w:rsidP="00D9731D">
            <w:pPr>
              <w:pStyle w:val="ListParagraph"/>
              <w:numPr>
                <w:ilvl w:val="2"/>
                <w:numId w:val="22"/>
              </w:numPr>
              <w:contextualSpacing w:val="0"/>
            </w:pPr>
            <w:r>
              <w:t xml:space="preserve">Statistics Canada. Table 252-0013 - Crime statistics, by detailed offences, annual (number unless otherwise noted) 1977 to 1997 *Terminated*, CANSIM (database). Available online at: </w:t>
            </w:r>
            <w:hyperlink r:id="rId9" w:tgtFrame="_blank" w:history="1">
              <w:r>
                <w:rPr>
                  <w:rStyle w:val="Hyperlink"/>
                  <w:b/>
                  <w:bCs/>
                </w:rPr>
                <w:t>http://www.apheo.ca/Crime%20Incidents%20and%20Rates</w:t>
              </w:r>
              <w:proofErr w:type="gramStart"/>
              <w:r>
                <w:rPr>
                  <w:rStyle w:val="Hyperlink"/>
                  <w:b/>
                  <w:bCs/>
                </w:rPr>
                <w:t>:</w:t>
              </w:r>
            </w:hyperlink>
            <w:r>
              <w:t>.</w:t>
            </w:r>
            <w:proofErr w:type="gramEnd"/>
          </w:p>
          <w:p w:rsidR="00D9731D" w:rsidRDefault="00D9731D" w:rsidP="00D9731D">
            <w:pPr>
              <w:pStyle w:val="ListParagraph"/>
              <w:numPr>
                <w:ilvl w:val="1"/>
                <w:numId w:val="22"/>
              </w:numPr>
              <w:contextualSpacing w:val="0"/>
            </w:pPr>
            <w:r>
              <w:t>“Criminal Code Offences” is listed as a data source, but Natalie doesn’t believe we have a data source resource. Was this something the group was planning to work on?</w:t>
            </w:r>
          </w:p>
          <w:p w:rsidR="00D9731D" w:rsidRDefault="00D9731D" w:rsidP="00D9731D"/>
          <w:p w:rsidR="00D9731D" w:rsidRDefault="00D9731D" w:rsidP="00D9731D">
            <w:r>
              <w:t>For ‘</w:t>
            </w:r>
            <w:proofErr w:type="spellStart"/>
            <w:r>
              <w:t>Labour</w:t>
            </w:r>
            <w:proofErr w:type="spellEnd"/>
            <w:r>
              <w:t xml:space="preserve"> Force Information’ and ‘Housing Affordability’, please provide the names of reviewers who have agreed to be cited on the webpage and Natalie can update the acknowledgements table. </w:t>
            </w:r>
          </w:p>
          <w:p w:rsidR="00D9731D" w:rsidRDefault="00D9731D" w:rsidP="00D9731D"/>
          <w:p w:rsidR="00D9731D" w:rsidRDefault="00D9731D" w:rsidP="00D9731D">
            <w:r>
              <w:t xml:space="preserve">Cam sent a list of Housing Affordability reviewers to Natalie.  </w:t>
            </w:r>
          </w:p>
          <w:p w:rsidR="00D9731D" w:rsidRPr="00D9731D" w:rsidRDefault="00D9731D" w:rsidP="00D9731D"/>
        </w:tc>
        <w:tc>
          <w:tcPr>
            <w:tcW w:w="1710" w:type="dxa"/>
            <w:tcBorders>
              <w:top w:val="nil"/>
            </w:tcBorders>
          </w:tcPr>
          <w:p w:rsidR="00E44E82" w:rsidRDefault="00AD7213" w:rsidP="004D09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Natalie</w:t>
            </w:r>
          </w:p>
          <w:p w:rsidR="00F702FB" w:rsidRDefault="00F702FB" w:rsidP="00F702F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702FB" w:rsidRPr="00F434A6" w:rsidRDefault="00F702FB" w:rsidP="00F70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E44E82" w:rsidRPr="00F434A6" w:rsidRDefault="00F702FB" w:rsidP="006206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</w:t>
            </w:r>
            <w:r w:rsidR="00D9731D">
              <w:rPr>
                <w:rFonts w:ascii="Calibri" w:hAnsi="Calibri" w:cs="Calibri"/>
                <w:sz w:val="24"/>
                <w:szCs w:val="24"/>
              </w:rPr>
              <w:t xml:space="preserve"> will continue to examine email trails for additional information on reviewers on home language.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2463E" w:rsidRPr="00F434A6" w:rsidTr="00983357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82463E" w:rsidRPr="00F434A6" w:rsidRDefault="00885386" w:rsidP="0082463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342" w:type="dxa"/>
            <w:tcBorders>
              <w:top w:val="nil"/>
            </w:tcBorders>
          </w:tcPr>
          <w:p w:rsidR="00CD18BF" w:rsidRDefault="00885386" w:rsidP="00CF0A68">
            <w:pPr>
              <w:pStyle w:val="Heading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Feedback on Ethnic/Cultural Origins from external reviewers</w:t>
            </w:r>
          </w:p>
          <w:p w:rsidR="00D9731D" w:rsidRPr="00D9731D" w:rsidRDefault="00D9731D" w:rsidP="00D9731D">
            <w:r>
              <w:t>Cam has yet to review the comments in detail</w:t>
            </w:r>
          </w:p>
        </w:tc>
        <w:tc>
          <w:tcPr>
            <w:tcW w:w="1710" w:type="dxa"/>
            <w:tcBorders>
              <w:top w:val="nil"/>
            </w:tcBorders>
          </w:tcPr>
          <w:p w:rsidR="0082463E" w:rsidRPr="00F434A6" w:rsidRDefault="00885386" w:rsidP="00D47D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Natalie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2463E" w:rsidRPr="00F434A6" w:rsidRDefault="00620683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Cam: Respond to feedback before the next meeting</w:t>
            </w:r>
          </w:p>
        </w:tc>
      </w:tr>
      <w:tr w:rsidR="009059AE" w:rsidRPr="00F434A6" w:rsidTr="00983357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9059AE" w:rsidRPr="00F434A6" w:rsidRDefault="009059A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4.0</w:t>
            </w:r>
          </w:p>
        </w:tc>
        <w:tc>
          <w:tcPr>
            <w:tcW w:w="5342" w:type="dxa"/>
            <w:tcBorders>
              <w:top w:val="nil"/>
            </w:tcBorders>
          </w:tcPr>
          <w:p w:rsidR="009059AE" w:rsidRPr="00F434A6" w:rsidRDefault="009059AE" w:rsidP="00630AB5">
            <w:pPr>
              <w:pStyle w:val="Heading3"/>
              <w:rPr>
                <w:rFonts w:ascii="Calibri" w:hAnsi="Calibri" w:cs="Calibri"/>
                <w:b/>
                <w:szCs w:val="24"/>
              </w:rPr>
            </w:pPr>
            <w:r w:rsidRPr="00F434A6">
              <w:rPr>
                <w:rFonts w:ascii="Calibri" w:hAnsi="Calibri" w:cs="Calibri"/>
                <w:b/>
                <w:szCs w:val="24"/>
              </w:rPr>
              <w:t>New Business</w:t>
            </w:r>
          </w:p>
        </w:tc>
        <w:tc>
          <w:tcPr>
            <w:tcW w:w="1710" w:type="dxa"/>
            <w:tcBorders>
              <w:top w:val="nil"/>
            </w:tcBorders>
          </w:tcPr>
          <w:p w:rsidR="009059AE" w:rsidRPr="00F434A6" w:rsidRDefault="009059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059AE" w:rsidRPr="00F434A6" w:rsidRDefault="009059AE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9AE" w:rsidRPr="00F434A6" w:rsidTr="00983357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9059AE" w:rsidRPr="00F434A6" w:rsidRDefault="00620683" w:rsidP="00FC424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5342" w:type="dxa"/>
            <w:tcBorders>
              <w:top w:val="nil"/>
            </w:tcBorders>
          </w:tcPr>
          <w:p w:rsidR="00504D71" w:rsidRDefault="003E4BA1" w:rsidP="00B852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Archiving indicators on website</w:t>
            </w:r>
          </w:p>
          <w:p w:rsidR="00D9731D" w:rsidRDefault="00D9731D" w:rsidP="00B852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3216" w:rsidRPr="00F434A6" w:rsidRDefault="00D9731D" w:rsidP="00D973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Cam: There is currently no</w:t>
            </w:r>
            <w:r w:rsidR="003C3216">
              <w:rPr>
                <w:rFonts w:ascii="Calibri" w:hAnsi="Calibri" w:cs="Calibri"/>
                <w:sz w:val="24"/>
                <w:szCs w:val="24"/>
              </w:rPr>
              <w:t xml:space="preserve"> system to archive indicators</w:t>
            </w:r>
            <w:r>
              <w:rPr>
                <w:rFonts w:ascii="Calibri" w:hAnsi="Calibri" w:cs="Calibri"/>
                <w:sz w:val="24"/>
                <w:szCs w:val="24"/>
              </w:rPr>
              <w:t>. He copied the current versions and otherwise, we’d need to rely on hard copy versions that may be on the website or held by the subgroup. R</w:t>
            </w:r>
            <w:r w:rsidR="003C3216">
              <w:rPr>
                <w:rFonts w:ascii="Calibri" w:hAnsi="Calibri" w:cs="Calibri"/>
                <w:sz w:val="24"/>
                <w:szCs w:val="24"/>
              </w:rPr>
              <w:t>ecommend</w:t>
            </w:r>
            <w:r>
              <w:rPr>
                <w:rFonts w:ascii="Calibri" w:hAnsi="Calibri" w:cs="Calibri"/>
                <w:sz w:val="24"/>
                <w:szCs w:val="24"/>
              </w:rPr>
              <w:t>ed to</w:t>
            </w:r>
            <w:r w:rsidR="003C3216">
              <w:rPr>
                <w:rFonts w:ascii="Calibri" w:hAnsi="Calibri" w:cs="Calibri"/>
                <w:sz w:val="24"/>
                <w:szCs w:val="24"/>
              </w:rPr>
              <w:t xml:space="preserve"> bring forward to CIWG</w:t>
            </w:r>
          </w:p>
        </w:tc>
        <w:tc>
          <w:tcPr>
            <w:tcW w:w="1710" w:type="dxa"/>
            <w:tcBorders>
              <w:top w:val="nil"/>
            </w:tcBorders>
          </w:tcPr>
          <w:p w:rsidR="009059AE" w:rsidRPr="00F434A6" w:rsidRDefault="003E4B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Natalie/Cam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059AE" w:rsidRPr="00F434A6" w:rsidRDefault="00D9731D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Cam: Bring forward to CIWG</w:t>
            </w:r>
          </w:p>
        </w:tc>
      </w:tr>
      <w:tr w:rsidR="0016450C" w:rsidRPr="00F434A6" w:rsidTr="00983357">
        <w:trPr>
          <w:jc w:val="center"/>
        </w:trPr>
        <w:tc>
          <w:tcPr>
            <w:tcW w:w="1260" w:type="dxa"/>
          </w:tcPr>
          <w:p w:rsidR="0016450C" w:rsidRPr="00F434A6" w:rsidRDefault="001645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5.0</w:t>
            </w:r>
          </w:p>
        </w:tc>
        <w:tc>
          <w:tcPr>
            <w:tcW w:w="5342" w:type="dxa"/>
          </w:tcPr>
          <w:p w:rsidR="0016450C" w:rsidRPr="00F434A6" w:rsidRDefault="0016450C" w:rsidP="00953D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Indicator Updates</w:t>
            </w:r>
          </w:p>
        </w:tc>
        <w:tc>
          <w:tcPr>
            <w:tcW w:w="1710" w:type="dxa"/>
          </w:tcPr>
          <w:p w:rsidR="0016450C" w:rsidRPr="00F434A6" w:rsidRDefault="0016450C" w:rsidP="00953D8E">
            <w:pPr>
              <w:pStyle w:val="Heading3"/>
              <w:rPr>
                <w:rFonts w:ascii="Calibri" w:hAnsi="Calibri" w:cs="Calibri"/>
                <w:szCs w:val="24"/>
              </w:rPr>
            </w:pPr>
          </w:p>
        </w:tc>
        <w:tc>
          <w:tcPr>
            <w:tcW w:w="1394" w:type="dxa"/>
          </w:tcPr>
          <w:p w:rsidR="0016450C" w:rsidRPr="00F434A6" w:rsidRDefault="0016450C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450C" w:rsidRPr="00F434A6" w:rsidTr="00983357">
        <w:trPr>
          <w:trHeight w:val="383"/>
          <w:jc w:val="center"/>
        </w:trPr>
        <w:tc>
          <w:tcPr>
            <w:tcW w:w="1260" w:type="dxa"/>
          </w:tcPr>
          <w:p w:rsidR="0016450C" w:rsidRPr="00F434A6" w:rsidRDefault="00CD18BF" w:rsidP="00EE04A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5.1</w:t>
            </w:r>
          </w:p>
        </w:tc>
        <w:tc>
          <w:tcPr>
            <w:tcW w:w="5342" w:type="dxa"/>
          </w:tcPr>
          <w:p w:rsidR="00EC6F6E" w:rsidRDefault="00983357" w:rsidP="00C6498D">
            <w:pPr>
              <w:rPr>
                <w:rFonts w:ascii="Calibri" w:hAnsi="Calibri" w:cs="Calibri"/>
                <w:sz w:val="24"/>
                <w:szCs w:val="24"/>
              </w:rPr>
            </w:pPr>
            <w:r w:rsidRPr="00983357">
              <w:rPr>
                <w:rFonts w:ascii="Calibri" w:hAnsi="Calibri" w:cs="Calibri"/>
                <w:sz w:val="24"/>
                <w:szCs w:val="24"/>
              </w:rPr>
              <w:t>Income Inequality</w:t>
            </w:r>
          </w:p>
          <w:p w:rsidR="003C3216" w:rsidRDefault="003C3216" w:rsidP="003C3216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Luanne</w:t>
            </w:r>
          </w:p>
          <w:p w:rsidR="00620683" w:rsidRDefault="003C3216" w:rsidP="00620683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Some difficulty </w:t>
            </w:r>
            <w:r w:rsidR="00620683">
              <w:rPr>
                <w:rFonts w:ascii="Calibri" w:hAnsi="Calibri" w:cs="Calibri"/>
                <w:sz w:val="24"/>
                <w:szCs w:val="24"/>
                <w:lang w:val="en-CA"/>
              </w:rPr>
              <w:t xml:space="preserve">because information 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that used to be on the website </w:t>
            </w:r>
            <w:proofErr w:type="gramStart"/>
            <w:r w:rsidR="00620683">
              <w:rPr>
                <w:rFonts w:ascii="Calibri" w:hAnsi="Calibri" w:cs="Calibri"/>
                <w:sz w:val="24"/>
                <w:szCs w:val="24"/>
                <w:lang w:val="en-CA"/>
              </w:rPr>
              <w:t>is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  no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 longer there. Virginia sent information to incorporate in</w:t>
            </w:r>
            <w:r w:rsidR="00620683">
              <w:rPr>
                <w:rFonts w:ascii="Calibri" w:hAnsi="Calibri" w:cs="Calibri"/>
                <w:sz w:val="24"/>
                <w:szCs w:val="24"/>
                <w:lang w:val="en-CA"/>
              </w:rPr>
              <w:t>.  For missing descriptions, it’s been left as is with a note. C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>onsider issues with definitions and consider referring to interpretation with regards to the actual value of median income</w:t>
            </w:r>
            <w:r w:rsidR="00620683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and possible renaming the indicator.  The issue was brought up as to whether this would be a sub-indicator under the construct of poverty.  Definitions may be available in places that are difficult to cite: CANSIM tables and </w:t>
            </w:r>
          </w:p>
          <w:p w:rsidR="003C3216" w:rsidRPr="00983357" w:rsidRDefault="003C3216" w:rsidP="003C321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CA"/>
              </w:rPr>
              <w:t>IVTfiles</w:t>
            </w:r>
            <w:proofErr w:type="spellEnd"/>
            <w:r w:rsidR="00620683">
              <w:rPr>
                <w:rFonts w:ascii="Calibri" w:hAnsi="Calibri" w:cs="Calibri"/>
                <w:sz w:val="24"/>
                <w:szCs w:val="24"/>
                <w:lang w:val="en-CA"/>
              </w:rPr>
              <w:t>.</w:t>
            </w:r>
          </w:p>
        </w:tc>
        <w:tc>
          <w:tcPr>
            <w:tcW w:w="1710" w:type="dxa"/>
          </w:tcPr>
          <w:p w:rsidR="003575B9" w:rsidRPr="00F434A6" w:rsidRDefault="003575B9" w:rsidP="00AE7B19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1394" w:type="dxa"/>
          </w:tcPr>
          <w:p w:rsidR="00145BBD" w:rsidRPr="00F434A6" w:rsidRDefault="00145BBD" w:rsidP="00797D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C3216" w:rsidRPr="00F434A6" w:rsidTr="00914E17">
        <w:trPr>
          <w:trHeight w:val="370"/>
          <w:jc w:val="center"/>
        </w:trPr>
        <w:tc>
          <w:tcPr>
            <w:tcW w:w="1260" w:type="dxa"/>
          </w:tcPr>
          <w:p w:rsidR="003C3216" w:rsidRPr="00F434A6" w:rsidRDefault="003C3216" w:rsidP="00EE04A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5.2</w:t>
            </w:r>
          </w:p>
        </w:tc>
        <w:tc>
          <w:tcPr>
            <w:tcW w:w="5342" w:type="dxa"/>
          </w:tcPr>
          <w:p w:rsidR="003C3216" w:rsidRDefault="003C3216" w:rsidP="005D3AF3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F434A6">
              <w:rPr>
                <w:rFonts w:ascii="Calibri" w:hAnsi="Calibri" w:cs="Calibri"/>
                <w:sz w:val="24"/>
                <w:szCs w:val="24"/>
                <w:lang w:val="en-CA"/>
              </w:rPr>
              <w:t>Luanne</w:t>
            </w:r>
          </w:p>
          <w:p w:rsidR="003C3216" w:rsidRPr="00F434A6" w:rsidRDefault="00620683" w:rsidP="00620683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Similar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CA"/>
              </w:rPr>
              <w:t>proble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 with Income inequality.  </w:t>
            </w:r>
            <w:r w:rsidR="003C3216">
              <w:rPr>
                <w:rFonts w:ascii="Calibri" w:hAnsi="Calibri" w:cs="Calibri"/>
                <w:sz w:val="24"/>
                <w:szCs w:val="24"/>
                <w:lang w:val="en-CA"/>
              </w:rPr>
              <w:t xml:space="preserve">Not able to find data to support the formulas 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some subset analysis e.g. </w:t>
            </w:r>
            <w:r w:rsidR="003C3216">
              <w:rPr>
                <w:rFonts w:ascii="Calibri" w:hAnsi="Calibri" w:cs="Calibri"/>
                <w:sz w:val="24"/>
                <w:szCs w:val="24"/>
                <w:lang w:val="en-CA"/>
              </w:rPr>
              <w:t>seniors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 in low income.  Definitions are in difficult to cite places.  S</w:t>
            </w:r>
            <w:r w:rsidR="003C3216">
              <w:rPr>
                <w:rFonts w:ascii="Calibri" w:hAnsi="Calibri" w:cs="Calibri"/>
                <w:sz w:val="24"/>
                <w:szCs w:val="24"/>
                <w:lang w:val="en-CA"/>
              </w:rPr>
              <w:t xml:space="preserve">hould the 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subset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analyses </w:t>
            </w:r>
            <w:r w:rsidR="003C3216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remain</w:t>
            </w:r>
            <w:proofErr w:type="gramEnd"/>
            <w:r w:rsidR="003C3216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because they’re not on the stats can website?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  Discussion of problem with LICO in general e.g. uses a </w:t>
            </w:r>
            <w:r w:rsidR="003C3216">
              <w:rPr>
                <w:rFonts w:ascii="Calibri" w:hAnsi="Calibri" w:cs="Calibri"/>
                <w:sz w:val="24"/>
                <w:szCs w:val="24"/>
                <w:lang w:val="en-CA"/>
              </w:rPr>
              <w:t xml:space="preserve">1992 base for LICO 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spending patterns.  </w:t>
            </w:r>
          </w:p>
        </w:tc>
        <w:tc>
          <w:tcPr>
            <w:tcW w:w="1710" w:type="dxa"/>
          </w:tcPr>
          <w:p w:rsidR="003C3216" w:rsidRPr="00F434A6" w:rsidRDefault="003C3216" w:rsidP="00AE7B19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1394" w:type="dxa"/>
          </w:tcPr>
          <w:p w:rsidR="003C3216" w:rsidRPr="00F434A6" w:rsidRDefault="003C3216" w:rsidP="003C32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Luanne </w:t>
            </w:r>
            <w:r w:rsidR="00620683">
              <w:rPr>
                <w:rFonts w:ascii="Calibri" w:hAnsi="Calibri" w:cs="Calibri"/>
                <w:sz w:val="24"/>
                <w:szCs w:val="24"/>
              </w:rPr>
              <w:t xml:space="preserve">to follow up with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Client Services, Income Statistics Division (1-888-297-7355 or 613-951-7355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>;</w:t>
            </w:r>
            <w:proofErr w:type="gramEnd"/>
            <w:hyperlink r:id="rId10" w:history="1">
              <w:r>
                <w:rPr>
                  <w:rStyle w:val="Hyperlink"/>
                  <w:rFonts w:ascii="Verdana" w:hAnsi="Verdana"/>
                  <w:color w:val="880088"/>
                  <w:shd w:val="clear" w:color="auto" w:fill="FFFFFF"/>
                </w:rPr>
                <w:t>income@statcan.gc.ca</w:t>
              </w:r>
            </w:hyperlink>
            <w:r>
              <w:rPr>
                <w:rFonts w:ascii="Verdana" w:hAnsi="Verdana"/>
                <w:color w:val="000000"/>
                <w:shd w:val="clear" w:color="auto" w:fill="FFFFFF"/>
              </w:rPr>
              <w:t>).</w:t>
            </w:r>
          </w:p>
        </w:tc>
      </w:tr>
      <w:tr w:rsidR="003C3216" w:rsidRPr="00F434A6" w:rsidTr="00914E17">
        <w:trPr>
          <w:trHeight w:val="439"/>
          <w:jc w:val="center"/>
        </w:trPr>
        <w:tc>
          <w:tcPr>
            <w:tcW w:w="1260" w:type="dxa"/>
          </w:tcPr>
          <w:p w:rsidR="003C3216" w:rsidRPr="00F434A6" w:rsidRDefault="003C3216" w:rsidP="00914E1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5.3</w:t>
            </w:r>
          </w:p>
        </w:tc>
        <w:tc>
          <w:tcPr>
            <w:tcW w:w="5342" w:type="dxa"/>
          </w:tcPr>
          <w:p w:rsidR="003C3216" w:rsidRDefault="003C3216" w:rsidP="007264A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Single Income Families</w:t>
            </w:r>
          </w:p>
          <w:p w:rsidR="003C3216" w:rsidRPr="00983357" w:rsidRDefault="00620683" w:rsidP="00620683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Bill has l</w:t>
            </w:r>
            <w:r w:rsidR="003C3216">
              <w:rPr>
                <w:rFonts w:ascii="Calibri" w:hAnsi="Calibri" w:cs="Calibri"/>
                <w:sz w:val="24"/>
                <w:szCs w:val="24"/>
              </w:rPr>
              <w:t>ooked through comments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For </w:t>
            </w:r>
            <w:r w:rsidR="003C3216">
              <w:rPr>
                <w:rFonts w:ascii="Calibri" w:hAnsi="Calibri" w:cs="Calibri"/>
                <w:sz w:val="24"/>
                <w:szCs w:val="24"/>
              </w:rPr>
              <w:t xml:space="preserve">example, change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indicator name to match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3C3216">
              <w:rPr>
                <w:rFonts w:ascii="Calibri" w:hAnsi="Calibri" w:cs="Calibri"/>
                <w:sz w:val="24"/>
                <w:szCs w:val="24"/>
              </w:rPr>
              <w:t>tatscan</w:t>
            </w:r>
            <w:proofErr w:type="spellEnd"/>
            <w:r w:rsidR="003C3216">
              <w:rPr>
                <w:rFonts w:ascii="Calibri" w:hAnsi="Calibri" w:cs="Calibri"/>
                <w:sz w:val="24"/>
                <w:szCs w:val="24"/>
              </w:rPr>
              <w:t xml:space="preserve"> terminology “Lone parent families”</w:t>
            </w:r>
            <w:r>
              <w:rPr>
                <w:rFonts w:ascii="Calibri" w:hAnsi="Calibri" w:cs="Calibri"/>
                <w:sz w:val="24"/>
                <w:szCs w:val="24"/>
              </w:rPr>
              <w:t>. Group agreed</w:t>
            </w:r>
          </w:p>
        </w:tc>
        <w:tc>
          <w:tcPr>
            <w:tcW w:w="1710" w:type="dxa"/>
          </w:tcPr>
          <w:p w:rsidR="003C3216" w:rsidRPr="00F434A6" w:rsidRDefault="003C3216" w:rsidP="00AE7B19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Bill</w:t>
            </w:r>
          </w:p>
        </w:tc>
        <w:tc>
          <w:tcPr>
            <w:tcW w:w="1394" w:type="dxa"/>
          </w:tcPr>
          <w:p w:rsidR="003C3216" w:rsidRPr="00F434A6" w:rsidRDefault="00620683" w:rsidP="00914E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Bill: </w:t>
            </w:r>
            <w:r w:rsidR="003C3216">
              <w:rPr>
                <w:rFonts w:ascii="Calibri" w:hAnsi="Calibri" w:cs="Calibri"/>
                <w:sz w:val="24"/>
                <w:szCs w:val="24"/>
              </w:rPr>
              <w:t>Respond to feedback before the next meeting</w:t>
            </w:r>
          </w:p>
        </w:tc>
      </w:tr>
      <w:tr w:rsidR="003C3216" w:rsidRPr="00F434A6" w:rsidTr="00914E17">
        <w:trPr>
          <w:trHeight w:val="417"/>
          <w:jc w:val="center"/>
        </w:trPr>
        <w:tc>
          <w:tcPr>
            <w:tcW w:w="1260" w:type="dxa"/>
          </w:tcPr>
          <w:p w:rsidR="003C3216" w:rsidRDefault="003C3216" w:rsidP="00914E1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5.4</w:t>
            </w:r>
          </w:p>
        </w:tc>
        <w:tc>
          <w:tcPr>
            <w:tcW w:w="5342" w:type="dxa"/>
          </w:tcPr>
          <w:p w:rsidR="003C3216" w:rsidRDefault="003C3216" w:rsidP="007264A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Indicator Webpage Follow-up</w:t>
            </w:r>
          </w:p>
          <w:p w:rsidR="003C3216" w:rsidRDefault="003C3216" w:rsidP="0062068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Already </w:t>
            </w:r>
            <w:r w:rsidR="00620683">
              <w:rPr>
                <w:rFonts w:ascii="Calibri" w:hAnsi="Calibri" w:cs="Calibri"/>
                <w:sz w:val="24"/>
                <w:szCs w:val="24"/>
              </w:rPr>
              <w:t xml:space="preserve">dealt with in 3.1 </w:t>
            </w:r>
          </w:p>
        </w:tc>
        <w:tc>
          <w:tcPr>
            <w:tcW w:w="1710" w:type="dxa"/>
          </w:tcPr>
          <w:p w:rsidR="003C3216" w:rsidRDefault="003C3216" w:rsidP="00AE7B19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Natalie</w:t>
            </w:r>
          </w:p>
        </w:tc>
        <w:tc>
          <w:tcPr>
            <w:tcW w:w="1394" w:type="dxa"/>
          </w:tcPr>
          <w:p w:rsidR="003C3216" w:rsidRPr="00F434A6" w:rsidRDefault="003C3216" w:rsidP="00914E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3216" w:rsidRPr="00F434A6" w:rsidTr="00983357">
        <w:trPr>
          <w:jc w:val="center"/>
        </w:trPr>
        <w:tc>
          <w:tcPr>
            <w:tcW w:w="1260" w:type="dxa"/>
          </w:tcPr>
          <w:p w:rsidR="003C3216" w:rsidRPr="00F434A6" w:rsidRDefault="003C3216" w:rsidP="00B71F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342" w:type="dxa"/>
          </w:tcPr>
          <w:p w:rsidR="003C3216" w:rsidRPr="00F434A6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Indicators to be completed:</w:t>
            </w:r>
          </w:p>
          <w:p w:rsidR="003C3216" w:rsidRPr="00F434A6" w:rsidRDefault="003C3216" w:rsidP="00E572A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Population indicators:</w:t>
            </w:r>
          </w:p>
          <w:p w:rsidR="003C3216" w:rsidRPr="00F702FB" w:rsidRDefault="003C3216" w:rsidP="00E572A4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F702FB">
              <w:rPr>
                <w:rFonts w:ascii="Calibri" w:hAnsi="Calibri" w:cs="Calibri"/>
                <w:sz w:val="24"/>
                <w:szCs w:val="24"/>
                <w:lang w:val="en-CA"/>
              </w:rPr>
              <w:t>Aboriginal population – Dinna – (in progress)</w:t>
            </w:r>
          </w:p>
          <w:p w:rsidR="003C3216" w:rsidRPr="00F702FB" w:rsidRDefault="003C3216" w:rsidP="00E572A4">
            <w:pPr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F702FB">
              <w:rPr>
                <w:rFonts w:ascii="Calibri" w:hAnsi="Calibri" w:cs="Calibri"/>
                <w:sz w:val="24"/>
                <w:szCs w:val="24"/>
                <w:lang w:val="en-CA"/>
              </w:rPr>
              <w:t>Immigrant population – Cam/Natalie – (in progress)</w:t>
            </w:r>
          </w:p>
          <w:p w:rsidR="003C3216" w:rsidRPr="00983357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Mother Tongue – Dina</w:t>
            </w:r>
            <w:r>
              <w:rPr>
                <w:rFonts w:ascii="Calibri" w:hAnsi="Calibri" w:cs="Calibri"/>
                <w:sz w:val="24"/>
                <w:szCs w:val="24"/>
              </w:rPr>
              <w:t>- (</w:t>
            </w:r>
            <w:r w:rsidRPr="00F702FB">
              <w:rPr>
                <w:rFonts w:ascii="Calibri" w:hAnsi="Calibri" w:cs="Calibri"/>
                <w:sz w:val="24"/>
                <w:szCs w:val="24"/>
                <w:lang w:val="en-CA"/>
              </w:rPr>
              <w:t>in progress)</w:t>
            </w:r>
          </w:p>
          <w:p w:rsidR="003C3216" w:rsidRPr="00F434A6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Percent Who Cannot S</w:t>
            </w:r>
            <w:r w:rsidRPr="00F434A6">
              <w:rPr>
                <w:rFonts w:ascii="Calibri" w:hAnsi="Calibri" w:cs="Calibri"/>
                <w:sz w:val="24"/>
                <w:szCs w:val="24"/>
              </w:rPr>
              <w:t>peak English or French – Cam</w:t>
            </w:r>
          </w:p>
          <w:p w:rsidR="003C3216" w:rsidRPr="00F434A6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3216" w:rsidRPr="00F434A6" w:rsidRDefault="003C3216" w:rsidP="00E572A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Social Environment and Health indicators:</w:t>
            </w:r>
          </w:p>
          <w:p w:rsidR="003C3216" w:rsidRPr="00F434A6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 xml:space="preserve">Low income rate – Luanne </w:t>
            </w:r>
            <w:r w:rsidRPr="00F434A6">
              <w:rPr>
                <w:rFonts w:ascii="Calibri" w:hAnsi="Calibri" w:cs="Calibri"/>
                <w:i/>
                <w:sz w:val="24"/>
                <w:szCs w:val="24"/>
              </w:rPr>
              <w:t xml:space="preserve">–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completed</w:t>
            </w:r>
          </w:p>
          <w:p w:rsidR="003C3216" w:rsidRPr="00F434A6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 xml:space="preserve">Income inequality – Luanne –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completed</w:t>
            </w:r>
          </w:p>
          <w:p w:rsidR="003C3216" w:rsidRPr="00F434A6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Single Parent Families – Bill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914E17">
              <w:rPr>
                <w:rFonts w:ascii="Calibri" w:hAnsi="Calibri" w:cs="Calibri"/>
                <w:i/>
                <w:sz w:val="24"/>
                <w:szCs w:val="24"/>
              </w:rPr>
              <w:t>completed</w:t>
            </w:r>
          </w:p>
          <w:p w:rsidR="003C3216" w:rsidRPr="00F434A6" w:rsidRDefault="003C3216" w:rsidP="00E572A4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Living Arrangements for Seniors – Dinna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 progress)</w:t>
            </w:r>
          </w:p>
          <w:p w:rsidR="003C3216" w:rsidRDefault="003C3216" w:rsidP="00C6498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Education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Level</w:t>
            </w:r>
            <w:r w:rsidRPr="00F434A6">
              <w:rPr>
                <w:rFonts w:ascii="Calibri" w:hAnsi="Calibri" w:cs="Calibri"/>
                <w:sz w:val="24"/>
                <w:szCs w:val="24"/>
              </w:rPr>
              <w:t xml:space="preserve"> – Virginia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0683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14E17">
              <w:rPr>
                <w:rFonts w:ascii="Calibri" w:hAnsi="Calibri" w:cs="Calibri"/>
                <w:i/>
                <w:sz w:val="24"/>
                <w:szCs w:val="24"/>
              </w:rPr>
              <w:t>completed</w:t>
            </w:r>
          </w:p>
          <w:p w:rsidR="00620683" w:rsidRDefault="00620683" w:rsidP="00C6498D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620683" w:rsidRPr="00620683" w:rsidRDefault="00620683" w:rsidP="00C6498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changes</w:t>
            </w:r>
          </w:p>
          <w:p w:rsidR="00620683" w:rsidRPr="00F434A6" w:rsidRDefault="00620683" w:rsidP="00C649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C3216" w:rsidRPr="00F434A6" w:rsidRDefault="003C3216" w:rsidP="00953D8E">
            <w:pPr>
              <w:pStyle w:val="Heading3"/>
              <w:rPr>
                <w:rFonts w:ascii="Calibri" w:hAnsi="Calibri" w:cs="Calibri"/>
                <w:szCs w:val="24"/>
              </w:rPr>
            </w:pPr>
          </w:p>
        </w:tc>
        <w:tc>
          <w:tcPr>
            <w:tcW w:w="1394" w:type="dxa"/>
          </w:tcPr>
          <w:p w:rsidR="003C3216" w:rsidRPr="00F434A6" w:rsidRDefault="003C3216" w:rsidP="00D436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</w:tr>
      <w:tr w:rsidR="003C3216" w:rsidRPr="00F434A6" w:rsidTr="00983357">
        <w:trPr>
          <w:jc w:val="center"/>
        </w:trPr>
        <w:tc>
          <w:tcPr>
            <w:tcW w:w="1260" w:type="dxa"/>
          </w:tcPr>
          <w:p w:rsidR="003C3216" w:rsidRPr="00F434A6" w:rsidRDefault="003C321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6.0</w:t>
            </w:r>
          </w:p>
        </w:tc>
        <w:tc>
          <w:tcPr>
            <w:tcW w:w="5342" w:type="dxa"/>
          </w:tcPr>
          <w:p w:rsidR="003C3216" w:rsidRPr="00F434A6" w:rsidRDefault="003C321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Standing Items</w:t>
            </w:r>
          </w:p>
        </w:tc>
        <w:tc>
          <w:tcPr>
            <w:tcW w:w="1710" w:type="dxa"/>
          </w:tcPr>
          <w:p w:rsidR="003C3216" w:rsidRPr="00F434A6" w:rsidRDefault="003C32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:rsidR="003C3216" w:rsidRPr="00F434A6" w:rsidRDefault="003C3216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3216" w:rsidRPr="00F434A6" w:rsidTr="00983357">
        <w:trPr>
          <w:jc w:val="center"/>
        </w:trPr>
        <w:tc>
          <w:tcPr>
            <w:tcW w:w="1260" w:type="dxa"/>
          </w:tcPr>
          <w:p w:rsidR="003C3216" w:rsidRDefault="003C3216" w:rsidP="009833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6.1</w:t>
            </w:r>
          </w:p>
          <w:p w:rsidR="003C3216" w:rsidRDefault="003C3216" w:rsidP="0083278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3C3216" w:rsidRDefault="003C3216" w:rsidP="0083278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3C3216" w:rsidRDefault="003C3216" w:rsidP="0083278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3C3216" w:rsidRPr="00F434A6" w:rsidRDefault="003C3216" w:rsidP="0083278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6.2</w:t>
            </w:r>
          </w:p>
        </w:tc>
        <w:tc>
          <w:tcPr>
            <w:tcW w:w="5342" w:type="dxa"/>
          </w:tcPr>
          <w:p w:rsidR="003C3216" w:rsidRDefault="003C3216" w:rsidP="00983357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Items to bring forward to CIWG</w:t>
            </w:r>
          </w:p>
          <w:p w:rsidR="003C3216" w:rsidRDefault="00620683" w:rsidP="00983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bring forward issue of backups of old indicators</w:t>
            </w:r>
          </w:p>
          <w:p w:rsidR="003C3216" w:rsidRDefault="003C3216" w:rsidP="0098335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20683" w:rsidRDefault="00620683" w:rsidP="0098335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3216" w:rsidRDefault="003C3216" w:rsidP="00983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Co-leadership of SDOH CIWG</w:t>
            </w:r>
          </w:p>
          <w:p w:rsidR="003C3216" w:rsidRDefault="003C3216" w:rsidP="0098335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3216" w:rsidRDefault="003C3216" w:rsidP="00983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-Luanne and Cam stepping aside as Co-Chairs of the SDOH CIWG </w:t>
            </w:r>
          </w:p>
          <w:p w:rsidR="003C3216" w:rsidRDefault="003C3216" w:rsidP="00983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-Extend opportunity for a volunteer to Chair or Co-Chairs from the group </w:t>
            </w:r>
          </w:p>
          <w:p w:rsidR="0019673E" w:rsidRDefault="0019673E" w:rsidP="009833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is asked to consider this and how they may like to proceed in the future.</w:t>
            </w:r>
          </w:p>
          <w:p w:rsidR="003C3216" w:rsidRDefault="003C3216" w:rsidP="004A4D5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-Cam and Luanne will continue to take part in the SDOH group for the time being</w:t>
            </w:r>
          </w:p>
          <w:p w:rsidR="003C3216" w:rsidRDefault="003C3216" w:rsidP="004A4D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3216" w:rsidRDefault="003C3216" w:rsidP="004A4D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3216" w:rsidRPr="00F434A6" w:rsidRDefault="003C3216" w:rsidP="004A4D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C3216" w:rsidRPr="00F434A6" w:rsidRDefault="003C3216" w:rsidP="00145BBD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All</w:t>
            </w:r>
          </w:p>
          <w:p w:rsidR="003C3216" w:rsidRPr="00F434A6" w:rsidRDefault="003C3216" w:rsidP="00145BBD">
            <w:pPr>
              <w:rPr>
                <w:rFonts w:ascii="Calibri" w:hAnsi="Calibri" w:cs="Calibri"/>
                <w:sz w:val="24"/>
                <w:szCs w:val="24"/>
              </w:rPr>
            </w:pPr>
            <w:r w:rsidRPr="00F434A6">
              <w:rPr>
                <w:rFonts w:ascii="Calibri" w:hAnsi="Calibri" w:cs="Calibri"/>
                <w:sz w:val="24"/>
                <w:szCs w:val="24"/>
              </w:rPr>
              <w:t>Luanne/Cam</w:t>
            </w:r>
          </w:p>
        </w:tc>
        <w:tc>
          <w:tcPr>
            <w:tcW w:w="1394" w:type="dxa"/>
          </w:tcPr>
          <w:p w:rsidR="003C3216" w:rsidRDefault="00620683" w:rsidP="008327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 Luann (</w:t>
            </w:r>
            <w:r w:rsidR="003C3216">
              <w:rPr>
                <w:rFonts w:ascii="Calibri" w:hAnsi="Calibri" w:cs="Calibri"/>
                <w:sz w:val="24"/>
                <w:szCs w:val="24"/>
              </w:rPr>
              <w:t>Item 4.1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3C3216" w:rsidRPr="00F434A6" w:rsidRDefault="003C3216" w:rsidP="005E5B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3216" w:rsidRPr="00F434A6" w:rsidTr="00983357">
        <w:trPr>
          <w:trHeight w:val="1327"/>
          <w:jc w:val="center"/>
        </w:trPr>
        <w:tc>
          <w:tcPr>
            <w:tcW w:w="1260" w:type="dxa"/>
          </w:tcPr>
          <w:p w:rsidR="003C3216" w:rsidRPr="00F434A6" w:rsidRDefault="003C321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7.0</w:t>
            </w:r>
          </w:p>
        </w:tc>
        <w:tc>
          <w:tcPr>
            <w:tcW w:w="5342" w:type="dxa"/>
          </w:tcPr>
          <w:p w:rsidR="003C3216" w:rsidRPr="00F434A6" w:rsidRDefault="003C321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434A6">
              <w:rPr>
                <w:rFonts w:ascii="Calibri" w:hAnsi="Calibri" w:cs="Calibri"/>
                <w:b/>
                <w:sz w:val="24"/>
                <w:szCs w:val="24"/>
              </w:rPr>
              <w:t xml:space="preserve">Date, Time and Location of Next Meeting </w:t>
            </w:r>
          </w:p>
          <w:p w:rsidR="003C3216" w:rsidRDefault="003C3216" w:rsidP="00F05AA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9673E" w:rsidRDefault="0019673E" w:rsidP="00F05A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Meeting in February</w:t>
            </w:r>
            <w:r w:rsidR="00620683">
              <w:rPr>
                <w:rFonts w:ascii="Calibri" w:hAnsi="Calibri" w:cs="Calibri"/>
                <w:b/>
                <w:sz w:val="24"/>
                <w:szCs w:val="24"/>
              </w:rPr>
              <w:t xml:space="preserve"> planned for Feb 27</w:t>
            </w:r>
            <w:r w:rsidR="00620683" w:rsidRPr="00620683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th</w:t>
            </w:r>
            <w:r w:rsidR="00620683">
              <w:rPr>
                <w:rFonts w:ascii="Calibri" w:hAnsi="Calibri" w:cs="Calibri"/>
                <w:b/>
                <w:sz w:val="24"/>
                <w:szCs w:val="24"/>
              </w:rPr>
              <w:t>, 1:30-3:30</w:t>
            </w:r>
          </w:p>
          <w:p w:rsidR="0019673E" w:rsidRPr="00F434A6" w:rsidRDefault="0019673E" w:rsidP="00F05AA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C3216" w:rsidRPr="00F434A6" w:rsidRDefault="003C3216" w:rsidP="00F05A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20</w:t>
            </w:r>
            <w:r w:rsidRPr="00F434A6">
              <w:rPr>
                <w:rFonts w:ascii="Calibri" w:hAnsi="Calibri" w:cs="Calibri"/>
                <w:b/>
                <w:sz w:val="24"/>
                <w:szCs w:val="24"/>
              </w:rPr>
              <w:t>, 2013 1:30-3:30pm</w:t>
            </w:r>
          </w:p>
        </w:tc>
        <w:tc>
          <w:tcPr>
            <w:tcW w:w="1710" w:type="dxa"/>
          </w:tcPr>
          <w:p w:rsidR="003C3216" w:rsidRPr="00F434A6" w:rsidRDefault="003C3216" w:rsidP="003A74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:rsidR="003C3216" w:rsidRPr="00F434A6" w:rsidRDefault="003C3216" w:rsidP="000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4712" w:rsidRPr="00F434A6" w:rsidRDefault="00F44712" w:rsidP="003A74B5">
      <w:pPr>
        <w:ind w:left="720"/>
        <w:rPr>
          <w:rFonts w:ascii="Calibri" w:hAnsi="Calibri" w:cs="Calibri"/>
          <w:sz w:val="24"/>
          <w:szCs w:val="24"/>
        </w:rPr>
      </w:pPr>
    </w:p>
    <w:sectPr w:rsidR="00F44712" w:rsidRPr="00F434A6" w:rsidSect="00081866">
      <w:type w:val="continuous"/>
      <w:pgSz w:w="12240" w:h="15840"/>
      <w:pgMar w:top="1440" w:right="1440" w:bottom="90" w:left="1440" w:header="706" w:footer="706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F3" w:rsidRDefault="005D3AF3">
      <w:r>
        <w:separator/>
      </w:r>
    </w:p>
  </w:endnote>
  <w:endnote w:type="continuationSeparator" w:id="0">
    <w:p w:rsidR="005D3AF3" w:rsidRDefault="005D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F3" w:rsidRDefault="005D3AF3">
      <w:r>
        <w:separator/>
      </w:r>
    </w:p>
  </w:footnote>
  <w:footnote w:type="continuationSeparator" w:id="0">
    <w:p w:rsidR="005D3AF3" w:rsidRDefault="005D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D66"/>
    <w:multiLevelType w:val="singleLevel"/>
    <w:tmpl w:val="6BF2A3A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493276"/>
    <w:multiLevelType w:val="multilevel"/>
    <w:tmpl w:val="34F4E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85439B8"/>
    <w:multiLevelType w:val="hybridMultilevel"/>
    <w:tmpl w:val="2BA247D2"/>
    <w:lvl w:ilvl="0" w:tplc="9BC2C8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36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152113"/>
    <w:multiLevelType w:val="hybridMultilevel"/>
    <w:tmpl w:val="2DD80FC6"/>
    <w:lvl w:ilvl="0" w:tplc="F98CF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74BD2"/>
    <w:multiLevelType w:val="hybridMultilevel"/>
    <w:tmpl w:val="F79A5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1E32"/>
    <w:multiLevelType w:val="hybridMultilevel"/>
    <w:tmpl w:val="34F4EB7E"/>
    <w:lvl w:ilvl="0" w:tplc="2812A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05E3113"/>
    <w:multiLevelType w:val="hybridMultilevel"/>
    <w:tmpl w:val="D8664B52"/>
    <w:lvl w:ilvl="0" w:tplc="7A30F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F2142"/>
    <w:multiLevelType w:val="hybridMultilevel"/>
    <w:tmpl w:val="AFBC5FD8"/>
    <w:lvl w:ilvl="0" w:tplc="1AF6B9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57F9"/>
    <w:multiLevelType w:val="multilevel"/>
    <w:tmpl w:val="4FC2311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23251A"/>
    <w:multiLevelType w:val="hybridMultilevel"/>
    <w:tmpl w:val="3F62FACA"/>
    <w:lvl w:ilvl="0" w:tplc="2812A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29A616B"/>
    <w:multiLevelType w:val="multilevel"/>
    <w:tmpl w:val="0A06D83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276DD"/>
    <w:multiLevelType w:val="hybridMultilevel"/>
    <w:tmpl w:val="BA3C1E66"/>
    <w:lvl w:ilvl="0" w:tplc="2812A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3027180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DB3C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CED5328"/>
    <w:multiLevelType w:val="hybridMultilevel"/>
    <w:tmpl w:val="4BE27174"/>
    <w:lvl w:ilvl="0" w:tplc="0DB67C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B06CF"/>
    <w:multiLevelType w:val="multilevel"/>
    <w:tmpl w:val="281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625A0"/>
    <w:multiLevelType w:val="multilevel"/>
    <w:tmpl w:val="281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C2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8E4B53"/>
    <w:multiLevelType w:val="hybridMultilevel"/>
    <w:tmpl w:val="2A88310C"/>
    <w:lvl w:ilvl="0" w:tplc="0B74E2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B6E4C"/>
    <w:multiLevelType w:val="hybridMultilevel"/>
    <w:tmpl w:val="34D0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55824"/>
    <w:multiLevelType w:val="hybridMultilevel"/>
    <w:tmpl w:val="61F0B2A8"/>
    <w:lvl w:ilvl="0" w:tplc="2812A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21"/>
  </w:num>
  <w:num w:numId="10">
    <w:abstractNumId w:val="10"/>
  </w:num>
  <w:num w:numId="11">
    <w:abstractNumId w:val="1"/>
  </w:num>
  <w:num w:numId="12">
    <w:abstractNumId w:val="17"/>
  </w:num>
  <w:num w:numId="13">
    <w:abstractNumId w:val="16"/>
  </w:num>
  <w:num w:numId="14">
    <w:abstractNumId w:val="12"/>
  </w:num>
  <w:num w:numId="15">
    <w:abstractNumId w:val="2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2"/>
  </w:num>
  <w:num w:numId="20">
    <w:abstractNumId w:val="15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7B70"/>
    <w:rsid w:val="00012B99"/>
    <w:rsid w:val="0002132F"/>
    <w:rsid w:val="00022AA1"/>
    <w:rsid w:val="00022ACE"/>
    <w:rsid w:val="00027DE3"/>
    <w:rsid w:val="0003560A"/>
    <w:rsid w:val="00040CBE"/>
    <w:rsid w:val="000431EF"/>
    <w:rsid w:val="000450B0"/>
    <w:rsid w:val="000509DF"/>
    <w:rsid w:val="00051D15"/>
    <w:rsid w:val="000605F6"/>
    <w:rsid w:val="0006359C"/>
    <w:rsid w:val="00063D01"/>
    <w:rsid w:val="00073AE0"/>
    <w:rsid w:val="00076642"/>
    <w:rsid w:val="00081866"/>
    <w:rsid w:val="00085FEE"/>
    <w:rsid w:val="00086CC6"/>
    <w:rsid w:val="0009004C"/>
    <w:rsid w:val="00094F34"/>
    <w:rsid w:val="00094F44"/>
    <w:rsid w:val="0009572E"/>
    <w:rsid w:val="000A3E4E"/>
    <w:rsid w:val="000A4871"/>
    <w:rsid w:val="000B0317"/>
    <w:rsid w:val="000B0F8F"/>
    <w:rsid w:val="000B705C"/>
    <w:rsid w:val="000C3088"/>
    <w:rsid w:val="000C6E1A"/>
    <w:rsid w:val="000D01B3"/>
    <w:rsid w:val="000D037D"/>
    <w:rsid w:val="000D26FB"/>
    <w:rsid w:val="000D2A94"/>
    <w:rsid w:val="000D4E3A"/>
    <w:rsid w:val="000E434A"/>
    <w:rsid w:val="000E6D5B"/>
    <w:rsid w:val="000E7C51"/>
    <w:rsid w:val="000F3808"/>
    <w:rsid w:val="000F79EF"/>
    <w:rsid w:val="0010323E"/>
    <w:rsid w:val="0011287A"/>
    <w:rsid w:val="001178D4"/>
    <w:rsid w:val="00120D89"/>
    <w:rsid w:val="00121906"/>
    <w:rsid w:val="00122D68"/>
    <w:rsid w:val="00131BDD"/>
    <w:rsid w:val="00132174"/>
    <w:rsid w:val="00132C43"/>
    <w:rsid w:val="00136A0C"/>
    <w:rsid w:val="00136DA5"/>
    <w:rsid w:val="00137EC1"/>
    <w:rsid w:val="001425AD"/>
    <w:rsid w:val="00145BBD"/>
    <w:rsid w:val="0014708A"/>
    <w:rsid w:val="001511D5"/>
    <w:rsid w:val="0015268A"/>
    <w:rsid w:val="001638D6"/>
    <w:rsid w:val="0016450C"/>
    <w:rsid w:val="001657FC"/>
    <w:rsid w:val="00165AE3"/>
    <w:rsid w:val="00166222"/>
    <w:rsid w:val="00167057"/>
    <w:rsid w:val="001673BB"/>
    <w:rsid w:val="00167CEA"/>
    <w:rsid w:val="00170D30"/>
    <w:rsid w:val="00181CF1"/>
    <w:rsid w:val="00182A4F"/>
    <w:rsid w:val="0018738D"/>
    <w:rsid w:val="0019673E"/>
    <w:rsid w:val="001975CC"/>
    <w:rsid w:val="001A0BD4"/>
    <w:rsid w:val="001B23DE"/>
    <w:rsid w:val="001B370F"/>
    <w:rsid w:val="001B5CD4"/>
    <w:rsid w:val="001B712C"/>
    <w:rsid w:val="001C69E8"/>
    <w:rsid w:val="001C6BEF"/>
    <w:rsid w:val="001E1F31"/>
    <w:rsid w:val="001E5491"/>
    <w:rsid w:val="001E5A80"/>
    <w:rsid w:val="001E5A84"/>
    <w:rsid w:val="001E7015"/>
    <w:rsid w:val="001F0524"/>
    <w:rsid w:val="001F0E66"/>
    <w:rsid w:val="001F229D"/>
    <w:rsid w:val="001F3B29"/>
    <w:rsid w:val="001F4487"/>
    <w:rsid w:val="001F70D5"/>
    <w:rsid w:val="002026E8"/>
    <w:rsid w:val="00207D2B"/>
    <w:rsid w:val="00213F01"/>
    <w:rsid w:val="00215A36"/>
    <w:rsid w:val="00225930"/>
    <w:rsid w:val="00230954"/>
    <w:rsid w:val="0023103A"/>
    <w:rsid w:val="00233065"/>
    <w:rsid w:val="002360AC"/>
    <w:rsid w:val="002379CD"/>
    <w:rsid w:val="00240ABF"/>
    <w:rsid w:val="0024116B"/>
    <w:rsid w:val="00241CE0"/>
    <w:rsid w:val="00241F7E"/>
    <w:rsid w:val="002448EE"/>
    <w:rsid w:val="00250F9A"/>
    <w:rsid w:val="002529B0"/>
    <w:rsid w:val="00257C37"/>
    <w:rsid w:val="002622B3"/>
    <w:rsid w:val="002639A5"/>
    <w:rsid w:val="00264453"/>
    <w:rsid w:val="002674F0"/>
    <w:rsid w:val="00273125"/>
    <w:rsid w:val="0028343C"/>
    <w:rsid w:val="00287054"/>
    <w:rsid w:val="0028794D"/>
    <w:rsid w:val="00291F17"/>
    <w:rsid w:val="002925F4"/>
    <w:rsid w:val="00293C7A"/>
    <w:rsid w:val="002958AF"/>
    <w:rsid w:val="002A3F32"/>
    <w:rsid w:val="002A64CD"/>
    <w:rsid w:val="002A767E"/>
    <w:rsid w:val="002B3026"/>
    <w:rsid w:val="002B4170"/>
    <w:rsid w:val="002B49F6"/>
    <w:rsid w:val="002C3902"/>
    <w:rsid w:val="002C51F5"/>
    <w:rsid w:val="002C6E0B"/>
    <w:rsid w:val="002C70BF"/>
    <w:rsid w:val="002D119A"/>
    <w:rsid w:val="002D2506"/>
    <w:rsid w:val="002D46FF"/>
    <w:rsid w:val="002E0797"/>
    <w:rsid w:val="002E0CF8"/>
    <w:rsid w:val="002F00F1"/>
    <w:rsid w:val="002F4183"/>
    <w:rsid w:val="00305CC8"/>
    <w:rsid w:val="00311A34"/>
    <w:rsid w:val="0031584A"/>
    <w:rsid w:val="0032171B"/>
    <w:rsid w:val="00325FE3"/>
    <w:rsid w:val="00326F0B"/>
    <w:rsid w:val="00327350"/>
    <w:rsid w:val="00333A7E"/>
    <w:rsid w:val="00342792"/>
    <w:rsid w:val="00345E50"/>
    <w:rsid w:val="0034718C"/>
    <w:rsid w:val="0035119F"/>
    <w:rsid w:val="00353CDC"/>
    <w:rsid w:val="003575B9"/>
    <w:rsid w:val="00362EAA"/>
    <w:rsid w:val="00366C8C"/>
    <w:rsid w:val="00373090"/>
    <w:rsid w:val="00380B06"/>
    <w:rsid w:val="003823C1"/>
    <w:rsid w:val="00382FA3"/>
    <w:rsid w:val="00386D14"/>
    <w:rsid w:val="00390F65"/>
    <w:rsid w:val="00392133"/>
    <w:rsid w:val="00393AB3"/>
    <w:rsid w:val="0039437D"/>
    <w:rsid w:val="003962E1"/>
    <w:rsid w:val="003A2E1D"/>
    <w:rsid w:val="003A35CE"/>
    <w:rsid w:val="003A3AAE"/>
    <w:rsid w:val="003A74B5"/>
    <w:rsid w:val="003B644E"/>
    <w:rsid w:val="003B704D"/>
    <w:rsid w:val="003C3216"/>
    <w:rsid w:val="003C4791"/>
    <w:rsid w:val="003C66A8"/>
    <w:rsid w:val="003D4724"/>
    <w:rsid w:val="003D6F2B"/>
    <w:rsid w:val="003E4BA1"/>
    <w:rsid w:val="003F633F"/>
    <w:rsid w:val="00400793"/>
    <w:rsid w:val="004013B8"/>
    <w:rsid w:val="00405C20"/>
    <w:rsid w:val="004117C9"/>
    <w:rsid w:val="00412E94"/>
    <w:rsid w:val="004134B3"/>
    <w:rsid w:val="00414860"/>
    <w:rsid w:val="00416928"/>
    <w:rsid w:val="00416B5C"/>
    <w:rsid w:val="00420AFB"/>
    <w:rsid w:val="00421C86"/>
    <w:rsid w:val="00432C3A"/>
    <w:rsid w:val="004365FA"/>
    <w:rsid w:val="0044062A"/>
    <w:rsid w:val="00442088"/>
    <w:rsid w:val="00445B0B"/>
    <w:rsid w:val="00446B7A"/>
    <w:rsid w:val="0045517F"/>
    <w:rsid w:val="0045657C"/>
    <w:rsid w:val="00460485"/>
    <w:rsid w:val="004610EF"/>
    <w:rsid w:val="00464A70"/>
    <w:rsid w:val="00470BE8"/>
    <w:rsid w:val="00471DA4"/>
    <w:rsid w:val="00473A68"/>
    <w:rsid w:val="00482C14"/>
    <w:rsid w:val="00483C90"/>
    <w:rsid w:val="0049002D"/>
    <w:rsid w:val="00493805"/>
    <w:rsid w:val="00496FDA"/>
    <w:rsid w:val="004A07C5"/>
    <w:rsid w:val="004A30B0"/>
    <w:rsid w:val="004A4D52"/>
    <w:rsid w:val="004A60C2"/>
    <w:rsid w:val="004A71C7"/>
    <w:rsid w:val="004B2836"/>
    <w:rsid w:val="004B57D3"/>
    <w:rsid w:val="004B7D37"/>
    <w:rsid w:val="004C7725"/>
    <w:rsid w:val="004D096A"/>
    <w:rsid w:val="004E133A"/>
    <w:rsid w:val="004E2C92"/>
    <w:rsid w:val="004E3BB4"/>
    <w:rsid w:val="004F04F8"/>
    <w:rsid w:val="004F2FE2"/>
    <w:rsid w:val="004F3154"/>
    <w:rsid w:val="004F587D"/>
    <w:rsid w:val="0050041F"/>
    <w:rsid w:val="00503E81"/>
    <w:rsid w:val="00504D71"/>
    <w:rsid w:val="00506EC5"/>
    <w:rsid w:val="0051042A"/>
    <w:rsid w:val="005128C7"/>
    <w:rsid w:val="00512D30"/>
    <w:rsid w:val="00520369"/>
    <w:rsid w:val="00523E09"/>
    <w:rsid w:val="005245A0"/>
    <w:rsid w:val="00545050"/>
    <w:rsid w:val="005465EB"/>
    <w:rsid w:val="00547D22"/>
    <w:rsid w:val="00553CA8"/>
    <w:rsid w:val="0056097A"/>
    <w:rsid w:val="00563FFA"/>
    <w:rsid w:val="00566505"/>
    <w:rsid w:val="0057008C"/>
    <w:rsid w:val="0057343E"/>
    <w:rsid w:val="00577F92"/>
    <w:rsid w:val="00583309"/>
    <w:rsid w:val="00583BA9"/>
    <w:rsid w:val="00583CCD"/>
    <w:rsid w:val="00590F7E"/>
    <w:rsid w:val="00595A0B"/>
    <w:rsid w:val="005A4958"/>
    <w:rsid w:val="005A641B"/>
    <w:rsid w:val="005B05FE"/>
    <w:rsid w:val="005C4CD2"/>
    <w:rsid w:val="005C5F73"/>
    <w:rsid w:val="005D1367"/>
    <w:rsid w:val="005D3AF3"/>
    <w:rsid w:val="005D6F13"/>
    <w:rsid w:val="005E43D7"/>
    <w:rsid w:val="005E5B44"/>
    <w:rsid w:val="005E6192"/>
    <w:rsid w:val="005F274C"/>
    <w:rsid w:val="005F2AFD"/>
    <w:rsid w:val="005F61A4"/>
    <w:rsid w:val="005F7174"/>
    <w:rsid w:val="005F773D"/>
    <w:rsid w:val="00601AE3"/>
    <w:rsid w:val="00603A40"/>
    <w:rsid w:val="00606820"/>
    <w:rsid w:val="006108DF"/>
    <w:rsid w:val="0061463D"/>
    <w:rsid w:val="00616E2B"/>
    <w:rsid w:val="00620683"/>
    <w:rsid w:val="00630AB5"/>
    <w:rsid w:val="00634261"/>
    <w:rsid w:val="00634DC3"/>
    <w:rsid w:val="00635743"/>
    <w:rsid w:val="006406C2"/>
    <w:rsid w:val="006424EF"/>
    <w:rsid w:val="00646B27"/>
    <w:rsid w:val="00647A17"/>
    <w:rsid w:val="00653F65"/>
    <w:rsid w:val="00655015"/>
    <w:rsid w:val="0065648A"/>
    <w:rsid w:val="00660287"/>
    <w:rsid w:val="00661D41"/>
    <w:rsid w:val="00664474"/>
    <w:rsid w:val="00671002"/>
    <w:rsid w:val="00672755"/>
    <w:rsid w:val="00683FAF"/>
    <w:rsid w:val="00693058"/>
    <w:rsid w:val="00696320"/>
    <w:rsid w:val="006A5405"/>
    <w:rsid w:val="006B206B"/>
    <w:rsid w:val="006B3048"/>
    <w:rsid w:val="006B5362"/>
    <w:rsid w:val="006B5E41"/>
    <w:rsid w:val="006B75B2"/>
    <w:rsid w:val="006C02B4"/>
    <w:rsid w:val="006C2554"/>
    <w:rsid w:val="006C30A5"/>
    <w:rsid w:val="006C4E46"/>
    <w:rsid w:val="006E0469"/>
    <w:rsid w:val="006E24D1"/>
    <w:rsid w:val="006E38E1"/>
    <w:rsid w:val="006E614F"/>
    <w:rsid w:val="006F1C75"/>
    <w:rsid w:val="006F20E6"/>
    <w:rsid w:val="006F38C7"/>
    <w:rsid w:val="006F60B0"/>
    <w:rsid w:val="006F66D4"/>
    <w:rsid w:val="00707730"/>
    <w:rsid w:val="00717347"/>
    <w:rsid w:val="007205D5"/>
    <w:rsid w:val="00722D7F"/>
    <w:rsid w:val="007230B6"/>
    <w:rsid w:val="007256EB"/>
    <w:rsid w:val="0072639F"/>
    <w:rsid w:val="007264A2"/>
    <w:rsid w:val="007307E9"/>
    <w:rsid w:val="007354E4"/>
    <w:rsid w:val="00740A7D"/>
    <w:rsid w:val="007412B0"/>
    <w:rsid w:val="00741DD2"/>
    <w:rsid w:val="00742B44"/>
    <w:rsid w:val="00744E62"/>
    <w:rsid w:val="00744F7E"/>
    <w:rsid w:val="007453F8"/>
    <w:rsid w:val="0074739B"/>
    <w:rsid w:val="00752025"/>
    <w:rsid w:val="00752BDA"/>
    <w:rsid w:val="00754BD6"/>
    <w:rsid w:val="00754CFC"/>
    <w:rsid w:val="0076661F"/>
    <w:rsid w:val="00766C27"/>
    <w:rsid w:val="00767E81"/>
    <w:rsid w:val="00773C14"/>
    <w:rsid w:val="00774F03"/>
    <w:rsid w:val="00776A90"/>
    <w:rsid w:val="0078365A"/>
    <w:rsid w:val="00786D83"/>
    <w:rsid w:val="00797D44"/>
    <w:rsid w:val="007A558B"/>
    <w:rsid w:val="007A637C"/>
    <w:rsid w:val="007B3050"/>
    <w:rsid w:val="007B480E"/>
    <w:rsid w:val="007B5490"/>
    <w:rsid w:val="007B7644"/>
    <w:rsid w:val="007C6CD8"/>
    <w:rsid w:val="007D3960"/>
    <w:rsid w:val="007D6B3F"/>
    <w:rsid w:val="007D7425"/>
    <w:rsid w:val="007E3FC7"/>
    <w:rsid w:val="007F0810"/>
    <w:rsid w:val="007F5A07"/>
    <w:rsid w:val="00801E3F"/>
    <w:rsid w:val="00805806"/>
    <w:rsid w:val="00806127"/>
    <w:rsid w:val="00807A5B"/>
    <w:rsid w:val="00813FB1"/>
    <w:rsid w:val="00816205"/>
    <w:rsid w:val="0082463E"/>
    <w:rsid w:val="00825B04"/>
    <w:rsid w:val="0083078C"/>
    <w:rsid w:val="00832789"/>
    <w:rsid w:val="00835B0F"/>
    <w:rsid w:val="00835CFC"/>
    <w:rsid w:val="008429C6"/>
    <w:rsid w:val="00843D38"/>
    <w:rsid w:val="008456C7"/>
    <w:rsid w:val="0084648D"/>
    <w:rsid w:val="008500F0"/>
    <w:rsid w:val="008548E1"/>
    <w:rsid w:val="00854BAA"/>
    <w:rsid w:val="0086718D"/>
    <w:rsid w:val="00867ADD"/>
    <w:rsid w:val="00867D61"/>
    <w:rsid w:val="008707CC"/>
    <w:rsid w:val="00873451"/>
    <w:rsid w:val="0087372E"/>
    <w:rsid w:val="00882A44"/>
    <w:rsid w:val="00885386"/>
    <w:rsid w:val="00890A81"/>
    <w:rsid w:val="00895A3B"/>
    <w:rsid w:val="008A0AB2"/>
    <w:rsid w:val="008A0E15"/>
    <w:rsid w:val="008A4C33"/>
    <w:rsid w:val="008A6C67"/>
    <w:rsid w:val="008A74B4"/>
    <w:rsid w:val="008B3B75"/>
    <w:rsid w:val="008B4FDC"/>
    <w:rsid w:val="008D66D1"/>
    <w:rsid w:val="008D689C"/>
    <w:rsid w:val="008D7A3A"/>
    <w:rsid w:val="008E4CF8"/>
    <w:rsid w:val="008E61F7"/>
    <w:rsid w:val="008E6600"/>
    <w:rsid w:val="008F29D7"/>
    <w:rsid w:val="008F76DB"/>
    <w:rsid w:val="0090007C"/>
    <w:rsid w:val="00900F31"/>
    <w:rsid w:val="009059AE"/>
    <w:rsid w:val="00910B98"/>
    <w:rsid w:val="00912DB8"/>
    <w:rsid w:val="00912E00"/>
    <w:rsid w:val="0091498B"/>
    <w:rsid w:val="00914E17"/>
    <w:rsid w:val="00923F82"/>
    <w:rsid w:val="00926455"/>
    <w:rsid w:val="00933D76"/>
    <w:rsid w:val="00934454"/>
    <w:rsid w:val="00940ECF"/>
    <w:rsid w:val="00941826"/>
    <w:rsid w:val="00946118"/>
    <w:rsid w:val="00950234"/>
    <w:rsid w:val="009509FA"/>
    <w:rsid w:val="00951692"/>
    <w:rsid w:val="00953D8E"/>
    <w:rsid w:val="00953F75"/>
    <w:rsid w:val="009642CE"/>
    <w:rsid w:val="00964B86"/>
    <w:rsid w:val="009655BE"/>
    <w:rsid w:val="00971FE7"/>
    <w:rsid w:val="009722EE"/>
    <w:rsid w:val="00972688"/>
    <w:rsid w:val="009730F4"/>
    <w:rsid w:val="00977263"/>
    <w:rsid w:val="00983357"/>
    <w:rsid w:val="009860C2"/>
    <w:rsid w:val="00990461"/>
    <w:rsid w:val="009A06D6"/>
    <w:rsid w:val="009A77B4"/>
    <w:rsid w:val="009B1534"/>
    <w:rsid w:val="009B25FD"/>
    <w:rsid w:val="009B3D33"/>
    <w:rsid w:val="009B3FB0"/>
    <w:rsid w:val="009B54DC"/>
    <w:rsid w:val="009C5525"/>
    <w:rsid w:val="009D4B25"/>
    <w:rsid w:val="009D5718"/>
    <w:rsid w:val="009F56E4"/>
    <w:rsid w:val="00A00C18"/>
    <w:rsid w:val="00A011B1"/>
    <w:rsid w:val="00A05492"/>
    <w:rsid w:val="00A1454F"/>
    <w:rsid w:val="00A17B70"/>
    <w:rsid w:val="00A2708D"/>
    <w:rsid w:val="00A304B7"/>
    <w:rsid w:val="00A332CC"/>
    <w:rsid w:val="00A335C7"/>
    <w:rsid w:val="00A34A25"/>
    <w:rsid w:val="00A53452"/>
    <w:rsid w:val="00A538CC"/>
    <w:rsid w:val="00A55971"/>
    <w:rsid w:val="00A62522"/>
    <w:rsid w:val="00A71770"/>
    <w:rsid w:val="00A76EF7"/>
    <w:rsid w:val="00A7784D"/>
    <w:rsid w:val="00A77E7E"/>
    <w:rsid w:val="00A828EB"/>
    <w:rsid w:val="00A841DE"/>
    <w:rsid w:val="00A962FC"/>
    <w:rsid w:val="00AA52D8"/>
    <w:rsid w:val="00AB27CF"/>
    <w:rsid w:val="00AC108D"/>
    <w:rsid w:val="00AC1FCD"/>
    <w:rsid w:val="00AC59B8"/>
    <w:rsid w:val="00AC6115"/>
    <w:rsid w:val="00AC75C6"/>
    <w:rsid w:val="00AD7213"/>
    <w:rsid w:val="00AE0D2D"/>
    <w:rsid w:val="00AE7B19"/>
    <w:rsid w:val="00AF16D9"/>
    <w:rsid w:val="00AF2066"/>
    <w:rsid w:val="00AF4239"/>
    <w:rsid w:val="00AF6BA9"/>
    <w:rsid w:val="00B07D78"/>
    <w:rsid w:val="00B14CE8"/>
    <w:rsid w:val="00B17D73"/>
    <w:rsid w:val="00B22248"/>
    <w:rsid w:val="00B23333"/>
    <w:rsid w:val="00B25C24"/>
    <w:rsid w:val="00B30470"/>
    <w:rsid w:val="00B34621"/>
    <w:rsid w:val="00B349F9"/>
    <w:rsid w:val="00B36B5A"/>
    <w:rsid w:val="00B5062E"/>
    <w:rsid w:val="00B50798"/>
    <w:rsid w:val="00B50EA8"/>
    <w:rsid w:val="00B55C22"/>
    <w:rsid w:val="00B60123"/>
    <w:rsid w:val="00B6178B"/>
    <w:rsid w:val="00B6238E"/>
    <w:rsid w:val="00B71F71"/>
    <w:rsid w:val="00B75762"/>
    <w:rsid w:val="00B8526D"/>
    <w:rsid w:val="00B856DA"/>
    <w:rsid w:val="00B862B6"/>
    <w:rsid w:val="00B90196"/>
    <w:rsid w:val="00B972D9"/>
    <w:rsid w:val="00B9749B"/>
    <w:rsid w:val="00BA43E3"/>
    <w:rsid w:val="00BB21FD"/>
    <w:rsid w:val="00BB2637"/>
    <w:rsid w:val="00BB6C52"/>
    <w:rsid w:val="00BC19C7"/>
    <w:rsid w:val="00BC575D"/>
    <w:rsid w:val="00BC5BA7"/>
    <w:rsid w:val="00BD24FF"/>
    <w:rsid w:val="00BD264E"/>
    <w:rsid w:val="00BD4867"/>
    <w:rsid w:val="00BD611C"/>
    <w:rsid w:val="00BD6B27"/>
    <w:rsid w:val="00BE0AAC"/>
    <w:rsid w:val="00BE3B63"/>
    <w:rsid w:val="00BF21B9"/>
    <w:rsid w:val="00BF5F00"/>
    <w:rsid w:val="00BF7205"/>
    <w:rsid w:val="00BF7FC7"/>
    <w:rsid w:val="00C002DA"/>
    <w:rsid w:val="00C01F52"/>
    <w:rsid w:val="00C04832"/>
    <w:rsid w:val="00C1017A"/>
    <w:rsid w:val="00C14E17"/>
    <w:rsid w:val="00C15D9F"/>
    <w:rsid w:val="00C21521"/>
    <w:rsid w:val="00C34E87"/>
    <w:rsid w:val="00C41CE9"/>
    <w:rsid w:val="00C42214"/>
    <w:rsid w:val="00C440FF"/>
    <w:rsid w:val="00C44CC2"/>
    <w:rsid w:val="00C5044C"/>
    <w:rsid w:val="00C50D73"/>
    <w:rsid w:val="00C55536"/>
    <w:rsid w:val="00C566D3"/>
    <w:rsid w:val="00C63C92"/>
    <w:rsid w:val="00C6498D"/>
    <w:rsid w:val="00C77FD0"/>
    <w:rsid w:val="00C8343F"/>
    <w:rsid w:val="00C84F52"/>
    <w:rsid w:val="00C86094"/>
    <w:rsid w:val="00C9654E"/>
    <w:rsid w:val="00C97E7A"/>
    <w:rsid w:val="00CA6E23"/>
    <w:rsid w:val="00CA74F7"/>
    <w:rsid w:val="00CB0A08"/>
    <w:rsid w:val="00CB24D6"/>
    <w:rsid w:val="00CB2520"/>
    <w:rsid w:val="00CB2C4C"/>
    <w:rsid w:val="00CC48CC"/>
    <w:rsid w:val="00CC6B93"/>
    <w:rsid w:val="00CC7825"/>
    <w:rsid w:val="00CD039F"/>
    <w:rsid w:val="00CD18BF"/>
    <w:rsid w:val="00CD7B81"/>
    <w:rsid w:val="00CE278F"/>
    <w:rsid w:val="00CE3428"/>
    <w:rsid w:val="00CE3B98"/>
    <w:rsid w:val="00CE55E9"/>
    <w:rsid w:val="00CF0A68"/>
    <w:rsid w:val="00CF30ED"/>
    <w:rsid w:val="00D0392B"/>
    <w:rsid w:val="00D04ED6"/>
    <w:rsid w:val="00D11745"/>
    <w:rsid w:val="00D11C3D"/>
    <w:rsid w:val="00D15CFC"/>
    <w:rsid w:val="00D16E4A"/>
    <w:rsid w:val="00D17B6D"/>
    <w:rsid w:val="00D27251"/>
    <w:rsid w:val="00D31654"/>
    <w:rsid w:val="00D37445"/>
    <w:rsid w:val="00D43635"/>
    <w:rsid w:val="00D44F41"/>
    <w:rsid w:val="00D468ED"/>
    <w:rsid w:val="00D47D21"/>
    <w:rsid w:val="00D47D75"/>
    <w:rsid w:val="00D62810"/>
    <w:rsid w:val="00D67191"/>
    <w:rsid w:val="00D6754B"/>
    <w:rsid w:val="00D71237"/>
    <w:rsid w:val="00D82B35"/>
    <w:rsid w:val="00D84D8E"/>
    <w:rsid w:val="00D87A2F"/>
    <w:rsid w:val="00D91DED"/>
    <w:rsid w:val="00D9731D"/>
    <w:rsid w:val="00DA4F73"/>
    <w:rsid w:val="00DA5DEA"/>
    <w:rsid w:val="00DA7629"/>
    <w:rsid w:val="00DB1D57"/>
    <w:rsid w:val="00DC2DDB"/>
    <w:rsid w:val="00DC3305"/>
    <w:rsid w:val="00DC44E0"/>
    <w:rsid w:val="00DC7E63"/>
    <w:rsid w:val="00DD0DF9"/>
    <w:rsid w:val="00DE4220"/>
    <w:rsid w:val="00DE73D7"/>
    <w:rsid w:val="00DF069F"/>
    <w:rsid w:val="00DF06B3"/>
    <w:rsid w:val="00DF0E3F"/>
    <w:rsid w:val="00DF70FF"/>
    <w:rsid w:val="00DF76AC"/>
    <w:rsid w:val="00E03ED6"/>
    <w:rsid w:val="00E11784"/>
    <w:rsid w:val="00E11D60"/>
    <w:rsid w:val="00E21243"/>
    <w:rsid w:val="00E42C3F"/>
    <w:rsid w:val="00E44E82"/>
    <w:rsid w:val="00E572A4"/>
    <w:rsid w:val="00E57BAE"/>
    <w:rsid w:val="00E64C14"/>
    <w:rsid w:val="00E6500F"/>
    <w:rsid w:val="00E67AEF"/>
    <w:rsid w:val="00E704EC"/>
    <w:rsid w:val="00E72866"/>
    <w:rsid w:val="00E769C9"/>
    <w:rsid w:val="00E86283"/>
    <w:rsid w:val="00EA09EA"/>
    <w:rsid w:val="00EA25EF"/>
    <w:rsid w:val="00EA26D5"/>
    <w:rsid w:val="00EA347C"/>
    <w:rsid w:val="00EA4D62"/>
    <w:rsid w:val="00EA668F"/>
    <w:rsid w:val="00EA6B59"/>
    <w:rsid w:val="00EB48AD"/>
    <w:rsid w:val="00EC29F2"/>
    <w:rsid w:val="00EC6F6E"/>
    <w:rsid w:val="00EC756F"/>
    <w:rsid w:val="00ED0EDC"/>
    <w:rsid w:val="00ED1729"/>
    <w:rsid w:val="00ED4E0B"/>
    <w:rsid w:val="00EE04AC"/>
    <w:rsid w:val="00EE0A4A"/>
    <w:rsid w:val="00EF3EEA"/>
    <w:rsid w:val="00F02DAF"/>
    <w:rsid w:val="00F05AA7"/>
    <w:rsid w:val="00F05B4D"/>
    <w:rsid w:val="00F05D70"/>
    <w:rsid w:val="00F15A29"/>
    <w:rsid w:val="00F166AF"/>
    <w:rsid w:val="00F173D3"/>
    <w:rsid w:val="00F21780"/>
    <w:rsid w:val="00F21BB5"/>
    <w:rsid w:val="00F2440B"/>
    <w:rsid w:val="00F26B53"/>
    <w:rsid w:val="00F34057"/>
    <w:rsid w:val="00F40B44"/>
    <w:rsid w:val="00F4121E"/>
    <w:rsid w:val="00F434A6"/>
    <w:rsid w:val="00F43CF1"/>
    <w:rsid w:val="00F44082"/>
    <w:rsid w:val="00F44712"/>
    <w:rsid w:val="00F47059"/>
    <w:rsid w:val="00F53F6E"/>
    <w:rsid w:val="00F5572F"/>
    <w:rsid w:val="00F60E4F"/>
    <w:rsid w:val="00F661E2"/>
    <w:rsid w:val="00F6789A"/>
    <w:rsid w:val="00F67D3E"/>
    <w:rsid w:val="00F702FB"/>
    <w:rsid w:val="00F70483"/>
    <w:rsid w:val="00F82AD2"/>
    <w:rsid w:val="00F83F62"/>
    <w:rsid w:val="00F84026"/>
    <w:rsid w:val="00F8426D"/>
    <w:rsid w:val="00F90554"/>
    <w:rsid w:val="00F95DD5"/>
    <w:rsid w:val="00FA075A"/>
    <w:rsid w:val="00FA3DF8"/>
    <w:rsid w:val="00FA5CB5"/>
    <w:rsid w:val="00FA7DF9"/>
    <w:rsid w:val="00FB6386"/>
    <w:rsid w:val="00FC05C5"/>
    <w:rsid w:val="00FC424E"/>
    <w:rsid w:val="00FC4CD3"/>
    <w:rsid w:val="00FD3A16"/>
    <w:rsid w:val="00FD437C"/>
    <w:rsid w:val="00FE02DD"/>
    <w:rsid w:val="00FE4C9C"/>
    <w:rsid w:val="00FE4FF4"/>
    <w:rsid w:val="00FF582F"/>
    <w:rsid w:val="00FF65DB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B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912DB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2DB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2DB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12DB8"/>
    <w:rPr>
      <w:sz w:val="16"/>
    </w:rPr>
  </w:style>
  <w:style w:type="paragraph" w:styleId="CommentText">
    <w:name w:val="annotation text"/>
    <w:basedOn w:val="Normal"/>
    <w:semiHidden/>
    <w:rsid w:val="00912DB8"/>
  </w:style>
  <w:style w:type="paragraph" w:styleId="Footer">
    <w:name w:val="footer"/>
    <w:basedOn w:val="Normal"/>
    <w:rsid w:val="00912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DB8"/>
  </w:style>
  <w:style w:type="paragraph" w:styleId="Header">
    <w:name w:val="header"/>
    <w:basedOn w:val="Normal"/>
    <w:rsid w:val="00912D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2DB8"/>
    <w:rPr>
      <w:rFonts w:ascii="Tahoma" w:hAnsi="Tahoma" w:cs="Tahoma"/>
      <w:sz w:val="16"/>
      <w:szCs w:val="16"/>
    </w:rPr>
  </w:style>
  <w:style w:type="character" w:styleId="Hyperlink">
    <w:name w:val="Hyperlink"/>
    <w:rsid w:val="00FF582F"/>
    <w:rPr>
      <w:color w:val="0000FF"/>
      <w:u w:val="single"/>
    </w:rPr>
  </w:style>
  <w:style w:type="character" w:styleId="FollowedHyperlink">
    <w:name w:val="FollowedHyperlink"/>
    <w:rsid w:val="0035119F"/>
    <w:rPr>
      <w:color w:val="800080"/>
      <w:u w:val="single"/>
    </w:rPr>
  </w:style>
  <w:style w:type="character" w:styleId="Strong">
    <w:name w:val="Strong"/>
    <w:uiPriority w:val="22"/>
    <w:qFormat/>
    <w:rsid w:val="00923F82"/>
    <w:rPr>
      <w:b/>
      <w:bCs/>
    </w:rPr>
  </w:style>
  <w:style w:type="paragraph" w:styleId="ListParagraph">
    <w:name w:val="List Paragraph"/>
    <w:basedOn w:val="Normal"/>
    <w:uiPriority w:val="34"/>
    <w:qFormat/>
    <w:rsid w:val="00C649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pub/85-002-x/2010002/article/11292-e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can.ca/english/freepub/82-221-XIE/2005002/nonmed/living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come@statcan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eo.ca/Crime%20Incidents%20and%20Rates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Simcoe County District Health Unit</vt:lpstr>
      <vt:lpstr>Core Indicators Work Group:  Social Determinants of Health Subgroup	</vt:lpstr>
    </vt:vector>
  </TitlesOfParts>
  <Company>.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Simcoe County District Health Unit</dc:title>
  <dc:subject/>
  <dc:creator>rbarker</dc:creator>
  <cp:keywords/>
  <cp:lastModifiedBy>mcdermaica</cp:lastModifiedBy>
  <cp:revision>3</cp:revision>
  <cp:lastPrinted>2009-02-24T17:48:00Z</cp:lastPrinted>
  <dcterms:created xsi:type="dcterms:W3CDTF">2013-01-23T21:00:00Z</dcterms:created>
  <dcterms:modified xsi:type="dcterms:W3CDTF">2013-01-23T21:06:00Z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-281065534</vt:i4>
  </property>
  <property fmtid="{D5CDD505-2E9C-101B-9397-08002B2CF9AE}" pid="3" name="_NewReviewCycle">
    <vt:lpwstr/>
  </property>
</Properties>
</file>